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5369D" w14:textId="2FFE1B65" w:rsidR="00FA447B" w:rsidRPr="002D2B4B" w:rsidRDefault="00DE4D0F" w:rsidP="002D2B4B">
      <w:pPr>
        <w:spacing w:line="400" w:lineRule="exact"/>
        <w:jc w:val="center"/>
        <w:rPr>
          <w:rFonts w:ascii="メイリオ" w:eastAsia="メイリオ" w:hAnsi="メイリオ"/>
          <w:b/>
          <w:sz w:val="28"/>
        </w:rPr>
      </w:pPr>
      <w:r w:rsidRPr="00DE4D0F">
        <w:rPr>
          <w:rFonts w:ascii="メイリオ" w:eastAsia="メイリオ" w:hAnsi="メイリオ"/>
          <w:noProof/>
        </w:rPr>
        <w:drawing>
          <wp:anchor distT="0" distB="0" distL="114300" distR="114300" simplePos="0" relativeHeight="251658240" behindDoc="0" locked="0" layoutInCell="1" allowOverlap="1" wp14:anchorId="61721D85" wp14:editId="7DA310EE">
            <wp:simplePos x="0" y="0"/>
            <wp:positionH relativeFrom="column">
              <wp:posOffset>8178800</wp:posOffset>
            </wp:positionH>
            <wp:positionV relativeFrom="paragraph">
              <wp:posOffset>107950</wp:posOffset>
            </wp:positionV>
            <wp:extent cx="1390650" cy="1390650"/>
            <wp:effectExtent l="0" t="0" r="0" b="0"/>
            <wp:wrapNone/>
            <wp:docPr id="2" name="図 2" descr="C:\Users\admin\Desktop\qr20240712123145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qr202407121231456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47B" w:rsidRPr="007A4623">
        <w:rPr>
          <w:rFonts w:ascii="メイリオ" w:eastAsia="メイリオ" w:hAnsi="メイリオ" w:hint="eastAsia"/>
          <w:b/>
          <w:sz w:val="28"/>
        </w:rPr>
        <w:t>【大学教育推進会議】</w:t>
      </w:r>
      <w:r w:rsidR="00FA447B" w:rsidRPr="007A4623">
        <w:rPr>
          <w:rFonts w:ascii="メイリオ" w:eastAsia="メイリオ" w:hAnsi="メイリオ"/>
          <w:b/>
          <w:sz w:val="28"/>
        </w:rPr>
        <w:t>e-Learning推進部会</w:t>
      </w:r>
    </w:p>
    <w:p w14:paraId="24FE5BC1" w14:textId="35CFA84A" w:rsidR="009679E0" w:rsidRDefault="009679E0" w:rsidP="00E2104B">
      <w:pPr>
        <w:widowControl/>
        <w:jc w:val="left"/>
        <w:rPr>
          <w:rFonts w:ascii="メイリオ" w:eastAsia="メイリオ" w:hAnsi="メイリオ"/>
        </w:rPr>
      </w:pPr>
      <w:r w:rsidRPr="008E4236">
        <w:rPr>
          <w:rFonts w:ascii="メイリオ" w:eastAsia="メイリオ" w:hAnsi="メイリオ"/>
          <w:b/>
        </w:rPr>
        <w:t>e-Learning</w:t>
      </w:r>
      <w:r>
        <w:rPr>
          <w:rFonts w:ascii="メイリオ" w:eastAsia="メイリオ" w:hAnsi="メイリオ" w:hint="eastAsia"/>
          <w:b/>
        </w:rPr>
        <w:t>科目</w:t>
      </w:r>
      <w:r w:rsidR="00657BDC">
        <w:rPr>
          <w:rFonts w:ascii="メイリオ" w:eastAsia="メイリオ" w:hAnsi="メイリオ" w:hint="eastAsia"/>
          <w:b/>
        </w:rPr>
        <w:t>＿</w:t>
      </w:r>
      <w:r w:rsidR="000C09EF" w:rsidRPr="000C09EF">
        <w:rPr>
          <w:rFonts w:ascii="メイリオ" w:eastAsia="メイリオ" w:hAnsi="メイリオ" w:hint="eastAsia"/>
        </w:rPr>
        <w:t>初等教科教育法（音楽）</w:t>
      </w:r>
      <w:r w:rsidR="00873511">
        <w:rPr>
          <w:rFonts w:ascii="メイリオ" w:eastAsia="メイリオ" w:hAnsi="メイリオ" w:hint="eastAsia"/>
        </w:rPr>
        <w:t xml:space="preserve">　</w:t>
      </w:r>
    </w:p>
    <w:p w14:paraId="40CB86AE" w14:textId="6D2B44DF" w:rsidR="00875D5F" w:rsidRDefault="00875D5F" w:rsidP="00E2104B">
      <w:pPr>
        <w:widowControl/>
        <w:jc w:val="left"/>
        <w:rPr>
          <w:rFonts w:ascii="メイリオ" w:eastAsia="メイリオ" w:hAnsi="メイリオ"/>
        </w:rPr>
      </w:pPr>
    </w:p>
    <w:p w14:paraId="63DACD38" w14:textId="77777777" w:rsidR="00875D5F" w:rsidRPr="00002226" w:rsidRDefault="00875D5F" w:rsidP="00E2104B">
      <w:pPr>
        <w:widowControl/>
        <w:jc w:val="left"/>
        <w:rPr>
          <w:rFonts w:ascii="メイリオ" w:eastAsia="メイリオ" w:hAnsi="メイリオ"/>
          <w:color w:val="FF0000"/>
        </w:rPr>
      </w:pPr>
    </w:p>
    <w:tbl>
      <w:tblPr>
        <w:tblStyle w:val="a3"/>
        <w:tblW w:w="0" w:type="auto"/>
        <w:tblLook w:val="04A0" w:firstRow="1" w:lastRow="0" w:firstColumn="1" w:lastColumn="0" w:noHBand="0" w:noVBand="1"/>
      </w:tblPr>
      <w:tblGrid>
        <w:gridCol w:w="846"/>
        <w:gridCol w:w="2693"/>
        <w:gridCol w:w="4394"/>
        <w:gridCol w:w="3828"/>
        <w:gridCol w:w="3627"/>
      </w:tblGrid>
      <w:tr w:rsidR="009679E0" w14:paraId="15798C1F" w14:textId="77777777" w:rsidTr="00C22598">
        <w:tc>
          <w:tcPr>
            <w:tcW w:w="846" w:type="dxa"/>
            <w:shd w:val="clear" w:color="auto" w:fill="auto"/>
          </w:tcPr>
          <w:p w14:paraId="4D12B256"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No</w:t>
            </w:r>
          </w:p>
        </w:tc>
        <w:tc>
          <w:tcPr>
            <w:tcW w:w="2693" w:type="dxa"/>
            <w:shd w:val="clear" w:color="auto" w:fill="auto"/>
          </w:tcPr>
          <w:p w14:paraId="6150620F"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テーマ</w:t>
            </w:r>
          </w:p>
        </w:tc>
        <w:tc>
          <w:tcPr>
            <w:tcW w:w="4394" w:type="dxa"/>
            <w:shd w:val="clear" w:color="auto" w:fill="auto"/>
          </w:tcPr>
          <w:p w14:paraId="63CECAF7"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学修到達目標</w:t>
            </w:r>
          </w:p>
        </w:tc>
        <w:tc>
          <w:tcPr>
            <w:tcW w:w="3828" w:type="dxa"/>
            <w:shd w:val="clear" w:color="auto" w:fill="auto"/>
          </w:tcPr>
          <w:p w14:paraId="0F4D46B1"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内　容</w:t>
            </w:r>
          </w:p>
        </w:tc>
        <w:tc>
          <w:tcPr>
            <w:tcW w:w="3627" w:type="dxa"/>
            <w:shd w:val="clear" w:color="auto" w:fill="auto"/>
          </w:tcPr>
          <w:p w14:paraId="229DA96D"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課題</w:t>
            </w:r>
          </w:p>
        </w:tc>
      </w:tr>
      <w:tr w:rsidR="009679E0" w14:paraId="15E6653D" w14:textId="77777777" w:rsidTr="00C22598">
        <w:tc>
          <w:tcPr>
            <w:tcW w:w="846" w:type="dxa"/>
            <w:shd w:val="clear" w:color="auto" w:fill="D9E2F3" w:themeFill="accent5" w:themeFillTint="33"/>
          </w:tcPr>
          <w:p w14:paraId="768DF793" w14:textId="77777777" w:rsidR="009679E0" w:rsidRPr="009679E0" w:rsidRDefault="009679E0" w:rsidP="009679E0">
            <w:pPr>
              <w:spacing w:line="400" w:lineRule="exact"/>
              <w:rPr>
                <w:rFonts w:ascii="メイリオ" w:eastAsia="メイリオ" w:hAnsi="メイリオ"/>
                <w:sz w:val="18"/>
              </w:rPr>
            </w:pPr>
            <w:r>
              <w:rPr>
                <w:rFonts w:ascii="メイリオ" w:eastAsia="メイリオ" w:hAnsi="メイリオ" w:hint="eastAsia"/>
                <w:sz w:val="18"/>
              </w:rPr>
              <w:t>第1講</w:t>
            </w:r>
          </w:p>
        </w:tc>
        <w:tc>
          <w:tcPr>
            <w:tcW w:w="2693" w:type="dxa"/>
            <w:shd w:val="clear" w:color="auto" w:fill="auto"/>
          </w:tcPr>
          <w:p w14:paraId="3F5FBCD6" w14:textId="2A007710" w:rsidR="00A37218" w:rsidRPr="009679E0" w:rsidRDefault="000C09EF" w:rsidP="006F3E93">
            <w:pPr>
              <w:spacing w:line="240" w:lineRule="exact"/>
              <w:rPr>
                <w:rFonts w:ascii="メイリオ" w:eastAsia="メイリオ" w:hAnsi="メイリオ"/>
                <w:sz w:val="18"/>
              </w:rPr>
            </w:pPr>
            <w:r w:rsidRPr="000C09EF">
              <w:rPr>
                <w:rFonts w:ascii="メイリオ" w:eastAsia="メイリオ" w:hAnsi="メイリオ"/>
                <w:sz w:val="18"/>
              </w:rPr>
              <w:t>21世紀に求められる学力と学習環境</w:t>
            </w:r>
          </w:p>
        </w:tc>
        <w:tc>
          <w:tcPr>
            <w:tcW w:w="4394" w:type="dxa"/>
            <w:shd w:val="clear" w:color="auto" w:fill="auto"/>
          </w:tcPr>
          <w:p w14:paraId="4BAD93FF"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w:t>
            </w:r>
            <w:r w:rsidRPr="000C09EF">
              <w:rPr>
                <w:rFonts w:ascii="メイリオ" w:eastAsia="メイリオ" w:hAnsi="メイリオ"/>
                <w:sz w:val="18"/>
              </w:rPr>
              <w:t>21世紀に求められる学力について説明できる。</w:t>
            </w:r>
          </w:p>
          <w:p w14:paraId="56DC3016" w14:textId="5D136917" w:rsidR="00C51354" w:rsidRPr="009679E0"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（２）資質・能力を引き出す授業の条件を説明できる。</w:t>
            </w:r>
          </w:p>
        </w:tc>
        <w:tc>
          <w:tcPr>
            <w:tcW w:w="3828" w:type="dxa"/>
            <w:shd w:val="clear" w:color="auto" w:fill="auto"/>
          </w:tcPr>
          <w:p w14:paraId="3528A144"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（１）知識基盤社会で求められる力</w:t>
            </w:r>
          </w:p>
          <w:p w14:paraId="72BF8DD5"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w:t>
            </w:r>
            <w:r w:rsidRPr="000C09EF">
              <w:rPr>
                <w:rFonts w:ascii="メイリオ" w:eastAsia="メイリオ" w:hAnsi="メイリオ"/>
                <w:sz w:val="18"/>
              </w:rPr>
              <w:t>21世紀型学力を育成する授業への変革</w:t>
            </w:r>
          </w:p>
          <w:p w14:paraId="39B1264E"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（３）授業・教育課程のすがた</w:t>
            </w:r>
          </w:p>
          <w:p w14:paraId="5C1756FA"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（４）評価のすがた</w:t>
            </w:r>
          </w:p>
          <w:p w14:paraId="5794CD6E" w14:textId="77777777" w:rsidR="00DC1031" w:rsidRDefault="000C09EF" w:rsidP="00DC1031">
            <w:pPr>
              <w:spacing w:line="240" w:lineRule="exact"/>
              <w:rPr>
                <w:rFonts w:ascii="メイリオ" w:eastAsia="メイリオ" w:hAnsi="メイリオ"/>
                <w:sz w:val="18"/>
              </w:rPr>
            </w:pPr>
            <w:r w:rsidRPr="000C09EF">
              <w:rPr>
                <w:rFonts w:ascii="メイリオ" w:eastAsia="メイリオ" w:hAnsi="メイリオ" w:hint="eastAsia"/>
                <w:sz w:val="18"/>
              </w:rPr>
              <w:t>（５）</w:t>
            </w:r>
            <w:r w:rsidR="00DC1031">
              <w:rPr>
                <w:rFonts w:ascii="メイリオ" w:eastAsia="メイリオ" w:hAnsi="メイリオ" w:hint="eastAsia"/>
                <w:sz w:val="18"/>
              </w:rPr>
              <w:t xml:space="preserve">「前向き授業」をつくる音楽科の取り組　　</w:t>
            </w:r>
          </w:p>
          <w:p w14:paraId="251812D9" w14:textId="224D8E1B" w:rsidR="00DC1031" w:rsidRPr="00A37218" w:rsidRDefault="00DC1031" w:rsidP="00DC1031">
            <w:pPr>
              <w:spacing w:line="240" w:lineRule="exact"/>
              <w:rPr>
                <w:rFonts w:ascii="メイリオ" w:eastAsia="メイリオ" w:hAnsi="メイリオ"/>
                <w:sz w:val="18"/>
              </w:rPr>
            </w:pPr>
            <w:r>
              <w:rPr>
                <w:rFonts w:ascii="メイリオ" w:eastAsia="メイリオ" w:hAnsi="メイリオ" w:hint="eastAsia"/>
                <w:sz w:val="18"/>
              </w:rPr>
              <w:t xml:space="preserve">　　　み</w:t>
            </w:r>
          </w:p>
          <w:p w14:paraId="582DADBB" w14:textId="462DBDF6" w:rsidR="00DC1031" w:rsidRPr="00A37218" w:rsidRDefault="00DC1031" w:rsidP="000C09EF">
            <w:pPr>
              <w:spacing w:line="240" w:lineRule="exact"/>
              <w:rPr>
                <w:rFonts w:ascii="メイリオ" w:eastAsia="メイリオ" w:hAnsi="メイリオ"/>
                <w:sz w:val="18"/>
              </w:rPr>
            </w:pPr>
          </w:p>
        </w:tc>
        <w:tc>
          <w:tcPr>
            <w:tcW w:w="3627" w:type="dxa"/>
            <w:shd w:val="clear" w:color="auto" w:fill="auto"/>
          </w:tcPr>
          <w:p w14:paraId="177E758A"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w:t>
            </w:r>
            <w:bookmarkStart w:id="0" w:name="_Hlk176097991"/>
            <w:r w:rsidRPr="000C09EF">
              <w:rPr>
                <w:rFonts w:ascii="メイリオ" w:eastAsia="メイリオ" w:hAnsi="メイリオ" w:hint="eastAsia"/>
                <w:sz w:val="18"/>
              </w:rPr>
              <w:t>知識習得モデルと知識創造モデルの違いを説明しなさい。</w:t>
            </w:r>
            <w:bookmarkEnd w:id="0"/>
          </w:p>
          <w:p w14:paraId="696FE7B4"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w:t>
            </w:r>
            <w:bookmarkStart w:id="1" w:name="_Hlk176097997"/>
            <w:r w:rsidRPr="000C09EF">
              <w:rPr>
                <w:rFonts w:ascii="メイリオ" w:eastAsia="メイリオ" w:hAnsi="メイリオ" w:hint="eastAsia"/>
                <w:sz w:val="18"/>
              </w:rPr>
              <w:t>）知識習得モデルから知識創造モデルへの授業改善について、具体例をあげて説明しなさい。</w:t>
            </w:r>
          </w:p>
          <w:bookmarkEnd w:id="1"/>
          <w:p w14:paraId="6B6ED4CB" w14:textId="0518C38E" w:rsidR="00C979AD" w:rsidRPr="00C51354"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（３）</w:t>
            </w:r>
            <w:bookmarkStart w:id="2" w:name="_Hlk176098005"/>
            <w:r w:rsidRPr="000C09EF">
              <w:rPr>
                <w:rFonts w:ascii="メイリオ" w:eastAsia="メイリオ" w:hAnsi="メイリオ" w:hint="eastAsia"/>
                <w:sz w:val="18"/>
              </w:rPr>
              <w:t>変容的評価について、具体例をあげて説明しなさい。</w:t>
            </w:r>
            <w:bookmarkEnd w:id="2"/>
          </w:p>
        </w:tc>
      </w:tr>
      <w:tr w:rsidR="00C51354" w14:paraId="16F110E4" w14:textId="77777777" w:rsidTr="00C22598">
        <w:tc>
          <w:tcPr>
            <w:tcW w:w="846" w:type="dxa"/>
            <w:shd w:val="clear" w:color="auto" w:fill="D9E2F3" w:themeFill="accent5" w:themeFillTint="33"/>
          </w:tcPr>
          <w:p w14:paraId="42C68171" w14:textId="77777777" w:rsidR="00C51354" w:rsidRPr="009679E0" w:rsidRDefault="00C51354" w:rsidP="00C51354">
            <w:pPr>
              <w:spacing w:line="400" w:lineRule="exact"/>
              <w:rPr>
                <w:rFonts w:ascii="メイリオ" w:eastAsia="メイリオ" w:hAnsi="メイリオ"/>
                <w:sz w:val="18"/>
              </w:rPr>
            </w:pPr>
            <w:r>
              <w:rPr>
                <w:rFonts w:ascii="メイリオ" w:eastAsia="メイリオ" w:hAnsi="メイリオ" w:hint="eastAsia"/>
                <w:sz w:val="18"/>
              </w:rPr>
              <w:t>第2講</w:t>
            </w:r>
          </w:p>
        </w:tc>
        <w:tc>
          <w:tcPr>
            <w:tcW w:w="2693" w:type="dxa"/>
            <w:shd w:val="clear" w:color="auto" w:fill="auto"/>
          </w:tcPr>
          <w:p w14:paraId="5460B34D" w14:textId="04521B54" w:rsidR="00C51354" w:rsidRPr="009679E0" w:rsidRDefault="000C09EF" w:rsidP="006F3E93">
            <w:pPr>
              <w:spacing w:line="240" w:lineRule="exact"/>
              <w:rPr>
                <w:rFonts w:ascii="メイリオ" w:eastAsia="メイリオ" w:hAnsi="メイリオ"/>
                <w:sz w:val="18"/>
              </w:rPr>
            </w:pPr>
            <w:r w:rsidRPr="000C09EF">
              <w:rPr>
                <w:rFonts w:ascii="メイリオ" w:eastAsia="メイリオ" w:hAnsi="メイリオ" w:hint="eastAsia"/>
                <w:sz w:val="18"/>
              </w:rPr>
              <w:t>インストラクショナルデザイン</w:t>
            </w:r>
          </w:p>
        </w:tc>
        <w:tc>
          <w:tcPr>
            <w:tcW w:w="4394" w:type="dxa"/>
            <w:shd w:val="clear" w:color="auto" w:fill="auto"/>
          </w:tcPr>
          <w:p w14:paraId="014081D0"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（１）インストラクショナルデザインとは何か説明できる。</w:t>
            </w:r>
          </w:p>
          <w:p w14:paraId="1CCB765A" w14:textId="22C0A7A9" w:rsidR="00C51354" w:rsidRPr="009679E0"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w:t>
            </w:r>
            <w:r w:rsidRPr="000C09EF">
              <w:rPr>
                <w:rFonts w:ascii="メイリオ" w:eastAsia="メイリオ" w:hAnsi="メイリオ"/>
                <w:sz w:val="18"/>
              </w:rPr>
              <w:t>ADDIEモデルについて事例をあげて説明できる。</w:t>
            </w:r>
          </w:p>
        </w:tc>
        <w:tc>
          <w:tcPr>
            <w:tcW w:w="3828" w:type="dxa"/>
            <w:shd w:val="clear" w:color="auto" w:fill="auto"/>
          </w:tcPr>
          <w:p w14:paraId="1DF47740"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（１）インストラクショナルデザインとは</w:t>
            </w:r>
          </w:p>
          <w:p w14:paraId="468FA738" w14:textId="62A17A0E"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（２）教材開発とインストラクショナルデザイン</w:t>
            </w:r>
          </w:p>
          <w:p w14:paraId="25E4B4A3" w14:textId="375A8113" w:rsidR="00DC1031" w:rsidRDefault="000C09EF" w:rsidP="00DC1031">
            <w:pPr>
              <w:spacing w:line="240" w:lineRule="exact"/>
              <w:rPr>
                <w:rFonts w:ascii="メイリオ" w:eastAsia="メイリオ" w:hAnsi="メイリオ"/>
                <w:sz w:val="18"/>
              </w:rPr>
            </w:pPr>
            <w:r w:rsidRPr="000C09EF">
              <w:rPr>
                <w:rFonts w:ascii="メイリオ" w:eastAsia="メイリオ" w:hAnsi="メイリオ" w:hint="eastAsia"/>
                <w:sz w:val="18"/>
              </w:rPr>
              <w:t>（３）</w:t>
            </w:r>
            <w:r w:rsidRPr="000C09EF">
              <w:rPr>
                <w:rFonts w:ascii="メイリオ" w:eastAsia="メイリオ" w:hAnsi="メイリオ"/>
                <w:sz w:val="18"/>
              </w:rPr>
              <w:t>ADDIE～</w:t>
            </w:r>
            <w:r w:rsidR="00DC1031" w:rsidRPr="000C09EF">
              <w:rPr>
                <w:rFonts w:ascii="メイリオ" w:eastAsia="メイリオ" w:hAnsi="メイリオ" w:hint="eastAsia"/>
                <w:sz w:val="18"/>
              </w:rPr>
              <w:t>インストラクショナルデザイン</w:t>
            </w:r>
            <w:r w:rsidR="00DC1031">
              <w:rPr>
                <w:rFonts w:ascii="メイリオ" w:eastAsia="メイリオ" w:hAnsi="メイリオ" w:hint="eastAsia"/>
                <w:sz w:val="18"/>
              </w:rPr>
              <w:t>の５つのプロセス（手順）～</w:t>
            </w:r>
          </w:p>
          <w:p w14:paraId="44882B51" w14:textId="22569EFD" w:rsidR="002A07D3" w:rsidRPr="00B22DF7" w:rsidRDefault="00DC1031" w:rsidP="000C09EF">
            <w:pPr>
              <w:spacing w:line="240" w:lineRule="exact"/>
              <w:rPr>
                <w:rFonts w:ascii="メイリオ" w:eastAsia="メイリオ" w:hAnsi="メイリオ"/>
                <w:sz w:val="18"/>
              </w:rPr>
            </w:pPr>
            <w:r>
              <w:rPr>
                <w:rFonts w:ascii="メイリオ" w:eastAsia="メイリオ" w:hAnsi="メイリオ" w:hint="eastAsia"/>
                <w:sz w:val="18"/>
              </w:rPr>
              <w:t>（４）</w:t>
            </w:r>
            <w:r w:rsidRPr="00DC1031">
              <w:rPr>
                <w:rFonts w:ascii="メイリオ" w:eastAsia="メイリオ" w:hAnsi="メイリオ"/>
                <w:sz w:val="18"/>
              </w:rPr>
              <w:t>ADDIEフレームワークの活用　～音楽科の授業改善と資質・能力の伸長のために～</w:t>
            </w:r>
          </w:p>
        </w:tc>
        <w:tc>
          <w:tcPr>
            <w:tcW w:w="3627" w:type="dxa"/>
            <w:shd w:val="clear" w:color="auto" w:fill="auto"/>
          </w:tcPr>
          <w:p w14:paraId="36F2AD59" w14:textId="4BD544CC" w:rsidR="00C979AD" w:rsidRPr="009679E0" w:rsidRDefault="000C09EF" w:rsidP="00A37218">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w:t>
            </w:r>
            <w:r w:rsidRPr="000C09EF">
              <w:rPr>
                <w:rFonts w:ascii="メイリオ" w:eastAsia="メイリオ" w:hAnsi="メイリオ"/>
                <w:sz w:val="18"/>
              </w:rPr>
              <w:t>ADDIEのプロセスを検討し，音楽の教材を作成しなさい。</w:t>
            </w:r>
          </w:p>
        </w:tc>
      </w:tr>
      <w:tr w:rsidR="00DC1031" w14:paraId="08A38CB6" w14:textId="77777777" w:rsidTr="00C22598">
        <w:tc>
          <w:tcPr>
            <w:tcW w:w="846" w:type="dxa"/>
            <w:shd w:val="clear" w:color="auto" w:fill="D9E2F3" w:themeFill="accent5" w:themeFillTint="33"/>
          </w:tcPr>
          <w:p w14:paraId="63892CB3" w14:textId="76B47A8A" w:rsidR="00DC1031" w:rsidRDefault="00DC1031" w:rsidP="00C51354">
            <w:pPr>
              <w:spacing w:line="400" w:lineRule="exact"/>
              <w:rPr>
                <w:rFonts w:ascii="メイリオ" w:eastAsia="メイリオ" w:hAnsi="メイリオ"/>
                <w:sz w:val="18"/>
              </w:rPr>
            </w:pPr>
            <w:r>
              <w:rPr>
                <w:rFonts w:ascii="メイリオ" w:eastAsia="メイリオ" w:hAnsi="メイリオ" w:hint="eastAsia"/>
                <w:sz w:val="18"/>
              </w:rPr>
              <w:t>第３講</w:t>
            </w:r>
          </w:p>
          <w:p w14:paraId="1C7D1C41" w14:textId="77777777" w:rsidR="00DC1031" w:rsidRDefault="00DC1031" w:rsidP="00C51354">
            <w:pPr>
              <w:spacing w:line="400" w:lineRule="exact"/>
              <w:rPr>
                <w:rFonts w:ascii="メイリオ" w:eastAsia="メイリオ" w:hAnsi="メイリオ"/>
                <w:sz w:val="18"/>
              </w:rPr>
            </w:pPr>
          </w:p>
          <w:p w14:paraId="6A200807" w14:textId="77777777" w:rsidR="00DC1031" w:rsidRDefault="00DC1031" w:rsidP="00C51354">
            <w:pPr>
              <w:spacing w:line="400" w:lineRule="exact"/>
              <w:rPr>
                <w:rFonts w:ascii="メイリオ" w:eastAsia="メイリオ" w:hAnsi="メイリオ"/>
                <w:sz w:val="18"/>
              </w:rPr>
            </w:pPr>
          </w:p>
        </w:tc>
        <w:tc>
          <w:tcPr>
            <w:tcW w:w="2693" w:type="dxa"/>
            <w:shd w:val="clear" w:color="auto" w:fill="auto"/>
          </w:tcPr>
          <w:p w14:paraId="69E0DC64" w14:textId="43FB8927" w:rsidR="00DC1031" w:rsidRPr="00DC1031" w:rsidRDefault="00DC1031" w:rsidP="006F3E93">
            <w:pPr>
              <w:spacing w:line="240" w:lineRule="exact"/>
              <w:rPr>
                <w:rFonts w:ascii="メイリオ" w:eastAsia="メイリオ" w:hAnsi="メイリオ"/>
                <w:sz w:val="18"/>
              </w:rPr>
            </w:pPr>
            <w:r w:rsidRPr="00DC1031">
              <w:rPr>
                <w:rFonts w:ascii="メイリオ" w:eastAsia="メイリオ" w:hAnsi="メイリオ" w:hint="eastAsia"/>
                <w:sz w:val="18"/>
              </w:rPr>
              <w:t>教育デザイン研究と授業デザインの実践</w:t>
            </w:r>
          </w:p>
        </w:tc>
        <w:tc>
          <w:tcPr>
            <w:tcW w:w="4394" w:type="dxa"/>
            <w:shd w:val="clear" w:color="auto" w:fill="auto"/>
          </w:tcPr>
          <w:p w14:paraId="2ADE59D3" w14:textId="3BB75E5A" w:rsidR="00DC1031" w:rsidRPr="00DC1031" w:rsidRDefault="00DC1031" w:rsidP="00DC1031">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（１）</w:t>
            </w:r>
            <w:r w:rsidRPr="00DC1031">
              <w:rPr>
                <w:rFonts w:ascii="メイリオ" w:eastAsia="メイリオ" w:hAnsi="メイリオ" w:hint="eastAsia"/>
                <w:sz w:val="18"/>
              </w:rPr>
              <w:t>ブルームの教育⽬標分類について、⾏動⽬標による具体例を挙げて説明できる。</w:t>
            </w:r>
          </w:p>
          <w:p w14:paraId="2F28BCA2" w14:textId="1C7BFAC2" w:rsidR="00DC1031" w:rsidRPr="00DC1031" w:rsidRDefault="00DC1031" w:rsidP="00DC1031">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（２）</w:t>
            </w:r>
            <w:r w:rsidRPr="00DC1031">
              <w:rPr>
                <w:rFonts w:ascii="メイリオ" w:eastAsia="メイリオ" w:hAnsi="メイリオ" w:hint="eastAsia"/>
                <w:sz w:val="18"/>
              </w:rPr>
              <w:t>ガニェの学習成果の５分類について、⾏動⽬標による具体例を挙げて説明できる。</w:t>
            </w:r>
          </w:p>
          <w:p w14:paraId="7273DF16" w14:textId="2FB184C1" w:rsidR="00DC1031" w:rsidRPr="00DC1031" w:rsidRDefault="00DC1031" w:rsidP="00DC1031">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（３）</w:t>
            </w:r>
            <w:r w:rsidRPr="00DC1031">
              <w:rPr>
                <w:rFonts w:ascii="メイリオ" w:eastAsia="メイリオ" w:hAnsi="メイリオ" w:hint="eastAsia"/>
                <w:sz w:val="18"/>
              </w:rPr>
              <w:t>音楽科の題材における学習⽬標について、具体的に説明できる。</w:t>
            </w:r>
          </w:p>
        </w:tc>
        <w:tc>
          <w:tcPr>
            <w:tcW w:w="3828" w:type="dxa"/>
            <w:shd w:val="clear" w:color="auto" w:fill="auto"/>
          </w:tcPr>
          <w:p w14:paraId="62CFCC15" w14:textId="518D8000" w:rsidR="00DC1031" w:rsidRDefault="00E85ACB" w:rsidP="00E85ACB">
            <w:pPr>
              <w:adjustRightInd w:val="0"/>
              <w:spacing w:line="240" w:lineRule="exact"/>
              <w:rPr>
                <w:rFonts w:ascii="メイリオ" w:eastAsia="メイリオ" w:hAnsi="メイリオ"/>
                <w:sz w:val="18"/>
              </w:rPr>
            </w:pPr>
            <w:r>
              <w:rPr>
                <w:rFonts w:ascii="メイリオ" w:eastAsia="メイリオ" w:hAnsi="メイリオ" w:hint="eastAsia"/>
                <w:sz w:val="18"/>
              </w:rPr>
              <w:t>（</w:t>
            </w:r>
            <w:r w:rsidR="00DC1031" w:rsidRPr="00DC1031">
              <w:rPr>
                <w:rFonts w:ascii="メイリオ" w:eastAsia="メイリオ" w:hAnsi="メイリオ" w:hint="eastAsia"/>
                <w:sz w:val="18"/>
              </w:rPr>
              <w:t>１</w:t>
            </w:r>
            <w:r>
              <w:rPr>
                <w:rFonts w:ascii="メイリオ" w:eastAsia="メイリオ" w:hAnsi="メイリオ" w:hint="eastAsia"/>
                <w:sz w:val="18"/>
              </w:rPr>
              <w:t>）</w:t>
            </w:r>
            <w:r w:rsidR="00DC1031" w:rsidRPr="00DC1031">
              <w:rPr>
                <w:rFonts w:ascii="メイリオ" w:eastAsia="メイリオ" w:hAnsi="メイリオ" w:hint="eastAsia"/>
                <w:sz w:val="18"/>
              </w:rPr>
              <w:t>学習目標の明確化と授業デザイン</w:t>
            </w:r>
          </w:p>
          <w:p w14:paraId="51A033B7" w14:textId="7193E3C6" w:rsidR="00DC1031" w:rsidRDefault="00E85ACB" w:rsidP="00E85ACB">
            <w:pPr>
              <w:adjustRightInd w:val="0"/>
              <w:spacing w:line="240" w:lineRule="exact"/>
              <w:rPr>
                <w:rFonts w:ascii="メイリオ" w:eastAsia="メイリオ" w:hAnsi="メイリオ"/>
                <w:sz w:val="18"/>
              </w:rPr>
            </w:pPr>
            <w:r>
              <w:rPr>
                <w:rFonts w:ascii="メイリオ" w:eastAsia="メイリオ" w:hAnsi="メイリオ" w:hint="eastAsia"/>
                <w:sz w:val="18"/>
              </w:rPr>
              <w:t>（</w:t>
            </w:r>
            <w:r w:rsidR="00DC1031" w:rsidRPr="00DC1031">
              <w:rPr>
                <w:rFonts w:ascii="メイリオ" w:eastAsia="メイリオ" w:hAnsi="メイリオ" w:hint="eastAsia"/>
                <w:sz w:val="18"/>
              </w:rPr>
              <w:t>２</w:t>
            </w:r>
            <w:r>
              <w:rPr>
                <w:rFonts w:ascii="メイリオ" w:eastAsia="メイリオ" w:hAnsi="メイリオ" w:hint="eastAsia"/>
                <w:sz w:val="18"/>
              </w:rPr>
              <w:t>）</w:t>
            </w:r>
            <w:r w:rsidR="00DC1031" w:rsidRPr="00DC1031">
              <w:rPr>
                <w:rFonts w:ascii="メイリオ" w:eastAsia="メイリオ" w:hAnsi="メイリオ" w:hint="eastAsia"/>
                <w:sz w:val="18"/>
              </w:rPr>
              <w:t>学習目標の明確化と学習目標の分類</w:t>
            </w:r>
          </w:p>
          <w:p w14:paraId="3B0DA6A0" w14:textId="77777777" w:rsidR="00DC1031" w:rsidRDefault="00DC1031" w:rsidP="00E85ACB">
            <w:pPr>
              <w:adjustRightInd w:val="0"/>
              <w:spacing w:line="240" w:lineRule="exact"/>
              <w:ind w:firstLineChars="300" w:firstLine="540"/>
              <w:rPr>
                <w:rFonts w:ascii="メイリオ" w:eastAsia="メイリオ" w:hAnsi="メイリオ"/>
                <w:sz w:val="18"/>
              </w:rPr>
            </w:pPr>
            <w:r>
              <w:rPr>
                <w:rFonts w:ascii="メイリオ" w:eastAsia="メイリオ" w:hAnsi="メイリオ" w:hint="eastAsia"/>
                <w:sz w:val="18"/>
              </w:rPr>
              <w:t>・ブルーム　・</w:t>
            </w:r>
            <w:r w:rsidRPr="00DC1031">
              <w:rPr>
                <w:rFonts w:ascii="メイリオ" w:eastAsia="メイリオ" w:hAnsi="メイリオ" w:hint="eastAsia"/>
                <w:sz w:val="18"/>
              </w:rPr>
              <w:t>ガニェ</w:t>
            </w:r>
          </w:p>
          <w:p w14:paraId="62424B5F" w14:textId="4B7C8E3B" w:rsidR="00DC1031" w:rsidRPr="00DC1031" w:rsidRDefault="00E85ACB" w:rsidP="00E85ACB">
            <w:pPr>
              <w:adjustRightInd w:val="0"/>
              <w:spacing w:line="240" w:lineRule="exact"/>
              <w:rPr>
                <w:rFonts w:ascii="メイリオ" w:eastAsia="メイリオ" w:hAnsi="メイリオ"/>
                <w:sz w:val="18"/>
              </w:rPr>
            </w:pPr>
            <w:r>
              <w:rPr>
                <w:rFonts w:ascii="メイリオ" w:eastAsia="メイリオ" w:hAnsi="メイリオ" w:hint="eastAsia"/>
                <w:sz w:val="18"/>
              </w:rPr>
              <w:t>（</w:t>
            </w:r>
            <w:r w:rsidR="00DC1031" w:rsidRPr="00DC1031">
              <w:rPr>
                <w:rFonts w:ascii="メイリオ" w:eastAsia="メイリオ" w:hAnsi="メイリオ" w:hint="eastAsia"/>
                <w:sz w:val="18"/>
              </w:rPr>
              <w:t>３</w:t>
            </w:r>
            <w:r>
              <w:rPr>
                <w:rFonts w:ascii="メイリオ" w:eastAsia="メイリオ" w:hAnsi="メイリオ" w:hint="eastAsia"/>
                <w:sz w:val="18"/>
              </w:rPr>
              <w:t>）</w:t>
            </w:r>
            <w:r w:rsidR="00DC1031" w:rsidRPr="00DC1031">
              <w:rPr>
                <w:rFonts w:ascii="メイリオ" w:eastAsia="メイリオ" w:hAnsi="メイリオ" w:hint="eastAsia"/>
                <w:sz w:val="18"/>
              </w:rPr>
              <w:t>深い学びを目指す学習目標の構造化　～目標分析と目標分類～</w:t>
            </w:r>
          </w:p>
        </w:tc>
        <w:tc>
          <w:tcPr>
            <w:tcW w:w="3627" w:type="dxa"/>
            <w:shd w:val="clear" w:color="auto" w:fill="auto"/>
          </w:tcPr>
          <w:p w14:paraId="5AD33828" w14:textId="64643520" w:rsidR="00E85ACB" w:rsidRPr="00E85ACB" w:rsidRDefault="00D765E0" w:rsidP="00E85ACB">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w:t>
            </w:r>
            <w:r w:rsidR="00E85ACB" w:rsidRPr="00E85ACB">
              <w:rPr>
                <w:rFonts w:ascii="メイリオ" w:eastAsia="メイリオ" w:hAnsi="メイリオ" w:hint="eastAsia"/>
                <w:sz w:val="18"/>
              </w:rPr>
              <w:t>１</w:t>
            </w:r>
            <w:r>
              <w:rPr>
                <w:rFonts w:ascii="メイリオ" w:eastAsia="メイリオ" w:hAnsi="メイリオ" w:hint="eastAsia"/>
                <w:sz w:val="18"/>
              </w:rPr>
              <w:t>）</w:t>
            </w:r>
            <w:r w:rsidR="00E85ACB" w:rsidRPr="00E85ACB">
              <w:rPr>
                <w:rFonts w:ascii="メイリオ" w:eastAsia="メイリオ" w:hAnsi="メイリオ" w:hint="eastAsia"/>
                <w:sz w:val="18"/>
              </w:rPr>
              <w:t>ブルームの教育目標分類について、行動目標による例を取り上げて説明しなさい。</w:t>
            </w:r>
          </w:p>
          <w:p w14:paraId="741E2F2B" w14:textId="57FBEFAA" w:rsidR="00E85ACB" w:rsidRPr="00E85ACB" w:rsidRDefault="00D765E0" w:rsidP="00E85ACB">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w:t>
            </w:r>
            <w:r w:rsidR="00E85ACB" w:rsidRPr="00E85ACB">
              <w:rPr>
                <w:rFonts w:ascii="メイリオ" w:eastAsia="メイリオ" w:hAnsi="メイリオ" w:hint="eastAsia"/>
                <w:sz w:val="18"/>
              </w:rPr>
              <w:t>２</w:t>
            </w:r>
            <w:r>
              <w:rPr>
                <w:rFonts w:ascii="メイリオ" w:eastAsia="メイリオ" w:hAnsi="メイリオ" w:hint="eastAsia"/>
                <w:sz w:val="18"/>
              </w:rPr>
              <w:t>）</w:t>
            </w:r>
            <w:r w:rsidR="00E85ACB" w:rsidRPr="00E85ACB">
              <w:rPr>
                <w:rFonts w:ascii="メイリオ" w:eastAsia="メイリオ" w:hAnsi="メイリオ" w:hint="eastAsia"/>
                <w:sz w:val="18"/>
              </w:rPr>
              <w:t>ガニェの学習成果の</w:t>
            </w:r>
            <w:r w:rsidR="00E85ACB" w:rsidRPr="00E85ACB">
              <w:rPr>
                <w:rFonts w:ascii="メイリオ" w:eastAsia="メイリオ" w:hAnsi="メイリオ"/>
                <w:sz w:val="18"/>
              </w:rPr>
              <w:t>5分類について、具体例を挙げて説明しなさい。</w:t>
            </w:r>
          </w:p>
          <w:p w14:paraId="2452696F" w14:textId="3F0E2CFD" w:rsidR="00E85ACB" w:rsidRPr="000C09EF" w:rsidRDefault="00D765E0" w:rsidP="00E85ACB">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w:t>
            </w:r>
            <w:r w:rsidR="00E85ACB" w:rsidRPr="00E85ACB">
              <w:rPr>
                <w:rFonts w:ascii="メイリオ" w:eastAsia="メイリオ" w:hAnsi="メイリオ" w:hint="eastAsia"/>
                <w:sz w:val="18"/>
              </w:rPr>
              <w:t>３</w:t>
            </w:r>
            <w:r>
              <w:rPr>
                <w:rFonts w:ascii="メイリオ" w:eastAsia="メイリオ" w:hAnsi="メイリオ" w:hint="eastAsia"/>
                <w:sz w:val="18"/>
              </w:rPr>
              <w:t>）</w:t>
            </w:r>
            <w:r w:rsidR="00E85ACB" w:rsidRPr="00E85ACB">
              <w:rPr>
                <w:rFonts w:ascii="メイリオ" w:eastAsia="メイリオ" w:hAnsi="メイリオ" w:hint="eastAsia"/>
                <w:sz w:val="18"/>
              </w:rPr>
              <w:t>具体的な題材において、目標分類表を設定しなさい。</w:t>
            </w:r>
          </w:p>
        </w:tc>
      </w:tr>
      <w:tr w:rsidR="00C51354" w14:paraId="1A05FD74" w14:textId="77777777" w:rsidTr="00C22598">
        <w:tc>
          <w:tcPr>
            <w:tcW w:w="846" w:type="dxa"/>
            <w:shd w:val="clear" w:color="auto" w:fill="D9E2F3" w:themeFill="accent5" w:themeFillTint="33"/>
          </w:tcPr>
          <w:p w14:paraId="3921C156" w14:textId="18776454" w:rsidR="00C51354" w:rsidRPr="009679E0" w:rsidRDefault="00723391" w:rsidP="00C51354">
            <w:pPr>
              <w:spacing w:line="400" w:lineRule="exact"/>
              <w:rPr>
                <w:rFonts w:ascii="メイリオ" w:eastAsia="メイリオ" w:hAnsi="メイリオ"/>
                <w:sz w:val="18"/>
              </w:rPr>
            </w:pPr>
            <w:bookmarkStart w:id="3" w:name="_Hlk176098793"/>
            <w:r>
              <w:rPr>
                <w:rFonts w:ascii="メイリオ" w:eastAsia="メイリオ" w:hAnsi="メイリオ" w:hint="eastAsia"/>
                <w:sz w:val="18"/>
              </w:rPr>
              <w:t>第４講</w:t>
            </w:r>
          </w:p>
        </w:tc>
        <w:tc>
          <w:tcPr>
            <w:tcW w:w="2693" w:type="dxa"/>
            <w:shd w:val="clear" w:color="auto" w:fill="auto"/>
          </w:tcPr>
          <w:p w14:paraId="5F02D728" w14:textId="742B1F06" w:rsidR="00C51354" w:rsidRPr="009679E0" w:rsidRDefault="000C09EF" w:rsidP="006F3E93">
            <w:pPr>
              <w:spacing w:line="240" w:lineRule="exact"/>
              <w:rPr>
                <w:rFonts w:ascii="メイリオ" w:eastAsia="メイリオ" w:hAnsi="メイリオ"/>
                <w:sz w:val="18"/>
              </w:rPr>
            </w:pPr>
            <w:r w:rsidRPr="000C09EF">
              <w:rPr>
                <w:rFonts w:ascii="メイリオ" w:eastAsia="メイリオ" w:hAnsi="メイリオ" w:hint="eastAsia"/>
                <w:sz w:val="18"/>
              </w:rPr>
              <w:t>教育方法の歴史</w:t>
            </w:r>
            <w:r w:rsidRPr="000C09EF">
              <w:rPr>
                <w:rFonts w:ascii="メイリオ" w:eastAsia="メイリオ" w:hAnsi="メイリオ"/>
                <w:sz w:val="18"/>
              </w:rPr>
              <w:t xml:space="preserve"> ～教えと学びのパラダイムの交錯～</w:t>
            </w:r>
          </w:p>
        </w:tc>
        <w:tc>
          <w:tcPr>
            <w:tcW w:w="4394" w:type="dxa"/>
            <w:shd w:val="clear" w:color="auto" w:fill="auto"/>
          </w:tcPr>
          <w:p w14:paraId="49E94F52" w14:textId="17853944"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（１）教育方法の歴史をつか</w:t>
            </w:r>
            <w:r w:rsidR="00440ADA">
              <w:rPr>
                <w:rFonts w:ascii="メイリオ" w:eastAsia="メイリオ" w:hAnsi="メイリオ" w:hint="eastAsia"/>
                <w:sz w:val="18"/>
              </w:rPr>
              <w:t>み、</w:t>
            </w:r>
            <w:r w:rsidRPr="000C09EF">
              <w:rPr>
                <w:rFonts w:ascii="メイリオ" w:eastAsia="メイリオ" w:hAnsi="メイリオ" w:hint="eastAsia"/>
                <w:sz w:val="18"/>
              </w:rPr>
              <w:t>現行学習指導要領の転換が図られていることを理解し，説明することができる。</w:t>
            </w:r>
          </w:p>
          <w:p w14:paraId="0B050E59" w14:textId="5FDC920F" w:rsidR="00321E98" w:rsidRPr="009679E0"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（２）現在の学習指導要領において，重要視されている学習者の主体的に学ぶ態度（自律的な学び）に</w:t>
            </w:r>
            <w:r w:rsidRPr="000C09EF">
              <w:rPr>
                <w:rFonts w:ascii="メイリオ" w:eastAsia="メイリオ" w:hAnsi="メイリオ" w:hint="eastAsia"/>
                <w:sz w:val="18"/>
              </w:rPr>
              <w:lastRenderedPageBreak/>
              <w:t>ついて，</w:t>
            </w:r>
            <w:r w:rsidR="00440ADA">
              <w:rPr>
                <w:rFonts w:ascii="メイリオ" w:eastAsia="メイリオ" w:hAnsi="メイリオ" w:hint="eastAsia"/>
                <w:sz w:val="18"/>
              </w:rPr>
              <w:t>音楽科の</w:t>
            </w:r>
            <w:r w:rsidRPr="000C09EF">
              <w:rPr>
                <w:rFonts w:ascii="メイリオ" w:eastAsia="メイリオ" w:hAnsi="メイリオ" w:hint="eastAsia"/>
                <w:sz w:val="18"/>
              </w:rPr>
              <w:t>具体例を示しながら説明できる。</w:t>
            </w:r>
          </w:p>
        </w:tc>
        <w:tc>
          <w:tcPr>
            <w:tcW w:w="3828" w:type="dxa"/>
            <w:shd w:val="clear" w:color="auto" w:fill="auto"/>
          </w:tcPr>
          <w:p w14:paraId="5D2E1CA5" w14:textId="3683DF45"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lastRenderedPageBreak/>
              <w:t>（１）教育方法の歴史</w:t>
            </w:r>
            <w:r w:rsidR="00440ADA">
              <w:rPr>
                <w:rFonts w:ascii="メイリオ" w:eastAsia="メイリオ" w:hAnsi="メイリオ" w:hint="eastAsia"/>
                <w:sz w:val="18"/>
              </w:rPr>
              <w:t>としての</w:t>
            </w:r>
            <w:r w:rsidRPr="000C09EF">
              <w:rPr>
                <w:rFonts w:ascii="メイリオ" w:eastAsia="メイリオ" w:hAnsi="メイリオ" w:hint="eastAsia"/>
                <w:sz w:val="18"/>
              </w:rPr>
              <w:t>行動主義的学習観について</w:t>
            </w:r>
          </w:p>
          <w:p w14:paraId="4D0DD98E" w14:textId="5068FD46" w:rsidR="000C09EF" w:rsidRPr="000C09EF" w:rsidRDefault="00440ADA" w:rsidP="000C09EF">
            <w:pPr>
              <w:spacing w:line="240" w:lineRule="exact"/>
              <w:rPr>
                <w:rFonts w:ascii="メイリオ" w:eastAsia="メイリオ" w:hAnsi="メイリオ"/>
                <w:sz w:val="18"/>
              </w:rPr>
            </w:pPr>
            <w:r>
              <w:rPr>
                <w:rFonts w:ascii="メイリオ" w:eastAsia="メイリオ" w:hAnsi="メイリオ" w:hint="eastAsia"/>
                <w:sz w:val="18"/>
              </w:rPr>
              <w:t>（２）</w:t>
            </w:r>
            <w:r w:rsidRPr="000C09EF">
              <w:rPr>
                <w:rFonts w:ascii="メイリオ" w:eastAsia="メイリオ" w:hAnsi="メイリオ" w:hint="eastAsia"/>
                <w:sz w:val="18"/>
              </w:rPr>
              <w:t>教育方法の歴史</w:t>
            </w:r>
            <w:r>
              <w:rPr>
                <w:rFonts w:ascii="メイリオ" w:eastAsia="メイリオ" w:hAnsi="メイリオ" w:hint="eastAsia"/>
                <w:sz w:val="18"/>
              </w:rPr>
              <w:t>としての</w:t>
            </w:r>
            <w:r w:rsidR="000C09EF" w:rsidRPr="000C09EF">
              <w:rPr>
                <w:rFonts w:ascii="メイリオ" w:eastAsia="メイリオ" w:hAnsi="メイリオ" w:hint="eastAsia"/>
                <w:sz w:val="18"/>
              </w:rPr>
              <w:t>認知主義的学習理論について</w:t>
            </w:r>
          </w:p>
          <w:p w14:paraId="276000D8" w14:textId="66C939F9" w:rsidR="000C09EF" w:rsidRPr="000C09EF" w:rsidRDefault="00440ADA" w:rsidP="000C09EF">
            <w:pPr>
              <w:spacing w:line="240" w:lineRule="exact"/>
              <w:rPr>
                <w:rFonts w:ascii="メイリオ" w:eastAsia="メイリオ" w:hAnsi="メイリオ"/>
                <w:sz w:val="18"/>
              </w:rPr>
            </w:pPr>
            <w:r>
              <w:rPr>
                <w:rFonts w:ascii="メイリオ" w:eastAsia="メイリオ" w:hAnsi="メイリオ" w:hint="eastAsia"/>
                <w:sz w:val="18"/>
              </w:rPr>
              <w:t>（３）</w:t>
            </w:r>
            <w:r w:rsidRPr="000C09EF">
              <w:rPr>
                <w:rFonts w:ascii="メイリオ" w:eastAsia="メイリオ" w:hAnsi="メイリオ" w:hint="eastAsia"/>
                <w:sz w:val="18"/>
              </w:rPr>
              <w:t>教育方法の歴史</w:t>
            </w:r>
            <w:r>
              <w:rPr>
                <w:rFonts w:ascii="メイリオ" w:eastAsia="メイリオ" w:hAnsi="メイリオ" w:hint="eastAsia"/>
                <w:sz w:val="18"/>
              </w:rPr>
              <w:t>としての</w:t>
            </w:r>
            <w:r w:rsidR="000C09EF" w:rsidRPr="000C09EF">
              <w:rPr>
                <w:rFonts w:ascii="メイリオ" w:eastAsia="メイリオ" w:hAnsi="メイリオ" w:hint="eastAsia"/>
                <w:sz w:val="18"/>
              </w:rPr>
              <w:t>構成主義的学</w:t>
            </w:r>
            <w:r w:rsidR="000C09EF" w:rsidRPr="000C09EF">
              <w:rPr>
                <w:rFonts w:ascii="メイリオ" w:eastAsia="メイリオ" w:hAnsi="メイリオ" w:hint="eastAsia"/>
                <w:sz w:val="18"/>
              </w:rPr>
              <w:lastRenderedPageBreak/>
              <w:t>習理論について</w:t>
            </w:r>
          </w:p>
          <w:p w14:paraId="290D134C" w14:textId="50C1F39A" w:rsidR="000C09EF" w:rsidRPr="000C09EF" w:rsidRDefault="00440ADA" w:rsidP="000C09EF">
            <w:pPr>
              <w:spacing w:line="240" w:lineRule="exact"/>
              <w:rPr>
                <w:rFonts w:ascii="メイリオ" w:eastAsia="メイリオ" w:hAnsi="メイリオ"/>
                <w:sz w:val="18"/>
              </w:rPr>
            </w:pPr>
            <w:r>
              <w:rPr>
                <w:rFonts w:ascii="メイリオ" w:eastAsia="メイリオ" w:hAnsi="メイリオ" w:hint="eastAsia"/>
                <w:sz w:val="18"/>
              </w:rPr>
              <w:t>（４）</w:t>
            </w:r>
            <w:r w:rsidRPr="000C09EF">
              <w:rPr>
                <w:rFonts w:ascii="メイリオ" w:eastAsia="メイリオ" w:hAnsi="メイリオ" w:hint="eastAsia"/>
                <w:sz w:val="18"/>
              </w:rPr>
              <w:t>教育方法の歴史</w:t>
            </w:r>
            <w:r>
              <w:rPr>
                <w:rFonts w:ascii="メイリオ" w:eastAsia="メイリオ" w:hAnsi="メイリオ" w:hint="eastAsia"/>
                <w:sz w:val="18"/>
              </w:rPr>
              <w:t>としての</w:t>
            </w:r>
            <w:r w:rsidR="000C09EF" w:rsidRPr="000C09EF">
              <w:rPr>
                <w:rFonts w:ascii="メイリオ" w:eastAsia="メイリオ" w:hAnsi="メイリオ" w:hint="eastAsia"/>
                <w:sz w:val="18"/>
              </w:rPr>
              <w:t>社会構成主義的学習理論について</w:t>
            </w:r>
          </w:p>
          <w:p w14:paraId="5C0426A0" w14:textId="6D73A95F" w:rsidR="00C979AD" w:rsidRPr="009679E0"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w:t>
            </w:r>
            <w:r w:rsidR="00440ADA">
              <w:rPr>
                <w:rFonts w:ascii="メイリオ" w:eastAsia="メイリオ" w:hAnsi="メイリオ" w:hint="eastAsia"/>
                <w:sz w:val="18"/>
              </w:rPr>
              <w:t>５</w:t>
            </w:r>
            <w:r w:rsidRPr="000C09EF">
              <w:rPr>
                <w:rFonts w:ascii="メイリオ" w:eastAsia="メイリオ" w:hAnsi="メイリオ" w:hint="eastAsia"/>
                <w:sz w:val="18"/>
              </w:rPr>
              <w:t>）</w:t>
            </w:r>
            <w:r w:rsidR="00440ADA">
              <w:rPr>
                <w:rFonts w:ascii="メイリオ" w:eastAsia="メイリオ" w:hAnsi="メイリオ" w:hint="eastAsia"/>
                <w:sz w:val="18"/>
              </w:rPr>
              <w:t>教えと学びのパラダイムの交錯</w:t>
            </w:r>
          </w:p>
        </w:tc>
        <w:tc>
          <w:tcPr>
            <w:tcW w:w="3627" w:type="dxa"/>
            <w:shd w:val="clear" w:color="auto" w:fill="auto"/>
          </w:tcPr>
          <w:p w14:paraId="009DF4B2"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lastRenderedPageBreak/>
              <w:t>（１）教育方法の歴史としての，学習観の変遷を，学習者の具体的な姿を示し，述べなさい。</w:t>
            </w:r>
          </w:p>
          <w:p w14:paraId="264AAE1B" w14:textId="46C1038A" w:rsidR="002A07D3" w:rsidRPr="009679E0"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（２）現在の学習観において、重要視されている学習者の主体的に学ぶ態度（自</w:t>
            </w:r>
            <w:r w:rsidRPr="000C09EF">
              <w:rPr>
                <w:rFonts w:ascii="メイリオ" w:eastAsia="メイリオ" w:hAnsi="メイリオ" w:hint="eastAsia"/>
                <w:sz w:val="18"/>
              </w:rPr>
              <w:lastRenderedPageBreak/>
              <w:t>律的な学び）について、具体例を示し、述べなさい。</w:t>
            </w:r>
          </w:p>
        </w:tc>
      </w:tr>
      <w:bookmarkEnd w:id="3"/>
      <w:tr w:rsidR="00C51354" w14:paraId="17147D5C" w14:textId="77777777" w:rsidTr="003B4C1B">
        <w:trPr>
          <w:trHeight w:val="2755"/>
        </w:trPr>
        <w:tc>
          <w:tcPr>
            <w:tcW w:w="846" w:type="dxa"/>
            <w:tcBorders>
              <w:bottom w:val="single" w:sz="4" w:space="0" w:color="auto"/>
            </w:tcBorders>
          </w:tcPr>
          <w:p w14:paraId="72D91518" w14:textId="235BEBF2" w:rsidR="00C51354" w:rsidRPr="009679E0" w:rsidRDefault="00723391" w:rsidP="00C51354">
            <w:pPr>
              <w:spacing w:line="400" w:lineRule="exact"/>
              <w:rPr>
                <w:rFonts w:ascii="メイリオ" w:eastAsia="メイリオ" w:hAnsi="メイリオ"/>
                <w:sz w:val="18"/>
              </w:rPr>
            </w:pPr>
            <w:r>
              <w:rPr>
                <w:rFonts w:ascii="メイリオ" w:eastAsia="メイリオ" w:hAnsi="メイリオ" w:hint="eastAsia"/>
                <w:sz w:val="18"/>
              </w:rPr>
              <w:lastRenderedPageBreak/>
              <w:t>第５講</w:t>
            </w:r>
          </w:p>
        </w:tc>
        <w:tc>
          <w:tcPr>
            <w:tcW w:w="2693" w:type="dxa"/>
            <w:tcBorders>
              <w:bottom w:val="single" w:sz="4" w:space="0" w:color="auto"/>
            </w:tcBorders>
            <w:shd w:val="clear" w:color="auto" w:fill="auto"/>
          </w:tcPr>
          <w:p w14:paraId="0D0B1E47" w14:textId="4CE08CF9" w:rsidR="00C51354" w:rsidRPr="009679E0" w:rsidRDefault="00723391" w:rsidP="00434A9B">
            <w:pPr>
              <w:spacing w:line="240" w:lineRule="exact"/>
              <w:rPr>
                <w:rFonts w:ascii="メイリオ" w:eastAsia="メイリオ" w:hAnsi="メイリオ"/>
                <w:sz w:val="18"/>
              </w:rPr>
            </w:pPr>
            <w:r w:rsidRPr="000C09EF">
              <w:rPr>
                <w:rFonts w:ascii="メイリオ" w:eastAsia="メイリオ" w:hAnsi="メイリオ" w:hint="eastAsia"/>
                <w:sz w:val="18"/>
              </w:rPr>
              <w:t>音楽科授業の分析と設計</w:t>
            </w:r>
          </w:p>
        </w:tc>
        <w:tc>
          <w:tcPr>
            <w:tcW w:w="4394" w:type="dxa"/>
            <w:tcBorders>
              <w:bottom w:val="single" w:sz="4" w:space="0" w:color="auto"/>
            </w:tcBorders>
            <w:shd w:val="clear" w:color="auto" w:fill="auto"/>
          </w:tcPr>
          <w:p w14:paraId="62C4E4AE" w14:textId="77777777" w:rsidR="00723391" w:rsidRPr="000C09EF" w:rsidRDefault="00723391"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（１）何を学ぶのか、そのための授業のあり方について説明できる。</w:t>
            </w:r>
          </w:p>
          <w:p w14:paraId="7E953446" w14:textId="55DE5144" w:rsidR="002028B9" w:rsidRPr="009679E0" w:rsidRDefault="00723391"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（２）システム的な授業設計・開発の手順を</w:t>
            </w:r>
            <w:r w:rsidRPr="000C09EF">
              <w:rPr>
                <w:rFonts w:ascii="メイリオ" w:eastAsia="メイリオ" w:hAnsi="メイリオ"/>
                <w:sz w:val="18"/>
              </w:rPr>
              <w:t>5つに分けて説明できる。</w:t>
            </w:r>
          </w:p>
        </w:tc>
        <w:tc>
          <w:tcPr>
            <w:tcW w:w="3828" w:type="dxa"/>
            <w:tcBorders>
              <w:bottom w:val="single" w:sz="4" w:space="0" w:color="auto"/>
            </w:tcBorders>
            <w:shd w:val="clear" w:color="auto" w:fill="auto"/>
          </w:tcPr>
          <w:p w14:paraId="283EDFFA" w14:textId="77777777" w:rsidR="00723391" w:rsidRPr="000C09EF" w:rsidRDefault="00723391" w:rsidP="000C09EF">
            <w:pPr>
              <w:spacing w:line="240" w:lineRule="exact"/>
              <w:rPr>
                <w:rFonts w:ascii="メイリオ" w:eastAsia="メイリオ" w:hAnsi="メイリオ"/>
                <w:sz w:val="18"/>
              </w:rPr>
            </w:pPr>
            <w:r w:rsidRPr="000C09EF">
              <w:rPr>
                <w:rFonts w:ascii="メイリオ" w:eastAsia="メイリオ" w:hAnsi="メイリオ" w:hint="eastAsia"/>
                <w:sz w:val="18"/>
              </w:rPr>
              <w:t>（１）授業の目標分析</w:t>
            </w:r>
          </w:p>
          <w:p w14:paraId="0F234C52" w14:textId="77777777" w:rsidR="00723391" w:rsidRPr="000C09EF" w:rsidRDefault="00723391" w:rsidP="000C09EF">
            <w:pPr>
              <w:spacing w:line="240" w:lineRule="exact"/>
              <w:rPr>
                <w:rFonts w:ascii="メイリオ" w:eastAsia="メイリオ" w:hAnsi="メイリオ"/>
                <w:sz w:val="18"/>
              </w:rPr>
            </w:pPr>
            <w:r w:rsidRPr="000C09EF">
              <w:rPr>
                <w:rFonts w:ascii="メイリオ" w:eastAsia="メイリオ" w:hAnsi="メイリオ" w:hint="eastAsia"/>
                <w:sz w:val="18"/>
              </w:rPr>
              <w:t>（２）教育目標の分類学</w:t>
            </w:r>
          </w:p>
          <w:p w14:paraId="583398BD" w14:textId="77777777" w:rsidR="00723391" w:rsidRPr="000C09EF" w:rsidRDefault="00723391" w:rsidP="000C09EF">
            <w:pPr>
              <w:spacing w:line="240" w:lineRule="exact"/>
              <w:rPr>
                <w:rFonts w:ascii="メイリオ" w:eastAsia="メイリオ" w:hAnsi="メイリオ"/>
                <w:sz w:val="18"/>
              </w:rPr>
            </w:pPr>
            <w:r w:rsidRPr="000C09EF">
              <w:rPr>
                <w:rFonts w:ascii="メイリオ" w:eastAsia="メイリオ" w:hAnsi="メイリオ" w:hint="eastAsia"/>
                <w:sz w:val="18"/>
              </w:rPr>
              <w:t>（３）題材構成と教材の構造</w:t>
            </w:r>
          </w:p>
          <w:p w14:paraId="3D036142" w14:textId="2E14250E" w:rsidR="00C979AD" w:rsidRPr="00B22DF7" w:rsidRDefault="00723391" w:rsidP="000C09EF">
            <w:pPr>
              <w:spacing w:line="240" w:lineRule="exact"/>
              <w:rPr>
                <w:rFonts w:ascii="メイリオ" w:eastAsia="メイリオ" w:hAnsi="メイリオ"/>
                <w:sz w:val="18"/>
              </w:rPr>
            </w:pPr>
            <w:r w:rsidRPr="000C09EF">
              <w:rPr>
                <w:rFonts w:ascii="メイリオ" w:eastAsia="メイリオ" w:hAnsi="メイリオ" w:hint="eastAsia"/>
                <w:sz w:val="18"/>
              </w:rPr>
              <w:t>（４）授業の設計・開発の手順</w:t>
            </w:r>
          </w:p>
        </w:tc>
        <w:tc>
          <w:tcPr>
            <w:tcW w:w="3627" w:type="dxa"/>
            <w:tcBorders>
              <w:bottom w:val="single" w:sz="4" w:space="0" w:color="auto"/>
            </w:tcBorders>
            <w:shd w:val="clear" w:color="auto" w:fill="auto"/>
          </w:tcPr>
          <w:p w14:paraId="37930B46" w14:textId="77777777" w:rsidR="00723391" w:rsidRPr="000C09EF" w:rsidRDefault="00723391"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（１）自分が授業を行うとするならば、何を学ぶ授業とするのかを具体的に述べなさい。学ぶことを実現するために、どのような授業とするのか、その方針を述べなさい。</w:t>
            </w:r>
          </w:p>
          <w:p w14:paraId="45B6F652" w14:textId="3750B3F2" w:rsidR="00C51354" w:rsidRPr="009679E0" w:rsidRDefault="00723391"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１）で述べた授業を基に、システム的な授業設計について、①何をしたいのか②何を学びたいか③何を指導したいか④どのような順序で学ぶのか⑤それを指導するために何がいるのか、の５つに分けて、具体例を示しなさい。</w:t>
            </w:r>
          </w:p>
        </w:tc>
      </w:tr>
      <w:tr w:rsidR="00C51354" w14:paraId="151A1DE0" w14:textId="77777777" w:rsidTr="0070764E">
        <w:tc>
          <w:tcPr>
            <w:tcW w:w="846" w:type="dxa"/>
            <w:shd w:val="clear" w:color="auto" w:fill="D9E2F3" w:themeFill="accent5" w:themeFillTint="33"/>
          </w:tcPr>
          <w:p w14:paraId="522ED1C7" w14:textId="77777777" w:rsidR="00C51354" w:rsidRPr="009679E0" w:rsidRDefault="00C51354" w:rsidP="00C51354">
            <w:pPr>
              <w:spacing w:line="400" w:lineRule="exact"/>
              <w:rPr>
                <w:rFonts w:ascii="メイリオ" w:eastAsia="メイリオ" w:hAnsi="メイリオ"/>
                <w:sz w:val="18"/>
              </w:rPr>
            </w:pPr>
            <w:r>
              <w:rPr>
                <w:rFonts w:ascii="メイリオ" w:eastAsia="メイリオ" w:hAnsi="メイリオ" w:hint="eastAsia"/>
                <w:sz w:val="18"/>
              </w:rPr>
              <w:t>第６講</w:t>
            </w:r>
          </w:p>
        </w:tc>
        <w:tc>
          <w:tcPr>
            <w:tcW w:w="2693" w:type="dxa"/>
            <w:shd w:val="clear" w:color="auto" w:fill="auto"/>
          </w:tcPr>
          <w:p w14:paraId="6932989B" w14:textId="038AB5F2" w:rsidR="005F1C77" w:rsidRPr="009679E0" w:rsidRDefault="0070764E" w:rsidP="004C533F">
            <w:pPr>
              <w:spacing w:line="240" w:lineRule="exact"/>
              <w:rPr>
                <w:rFonts w:ascii="メイリオ" w:eastAsia="メイリオ" w:hAnsi="メイリオ"/>
                <w:sz w:val="18"/>
              </w:rPr>
            </w:pPr>
            <w:r>
              <w:rPr>
                <w:rFonts w:ascii="メイリオ" w:eastAsia="メイリオ" w:hAnsi="メイリオ" w:hint="eastAsia"/>
                <w:sz w:val="18"/>
              </w:rPr>
              <w:t>子供</w:t>
            </w:r>
            <w:r w:rsidR="000C09EF" w:rsidRPr="000C09EF">
              <w:rPr>
                <w:rFonts w:ascii="メイリオ" w:eastAsia="メイリオ" w:hAnsi="メイリオ" w:hint="eastAsia"/>
                <w:sz w:val="18"/>
              </w:rPr>
              <w:t>の学習意欲を高める教育</w:t>
            </w:r>
          </w:p>
        </w:tc>
        <w:tc>
          <w:tcPr>
            <w:tcW w:w="4394" w:type="dxa"/>
            <w:shd w:val="clear" w:color="auto" w:fill="auto"/>
          </w:tcPr>
          <w:p w14:paraId="421E5835" w14:textId="59DAA52B"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（１）学習意欲を高める指導法について説明できる。</w:t>
            </w:r>
          </w:p>
          <w:p w14:paraId="2EE72715" w14:textId="77777777" w:rsidR="0070764E" w:rsidRPr="0070764E" w:rsidRDefault="000C09EF" w:rsidP="0070764E">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w:t>
            </w:r>
            <w:r w:rsidR="0070764E" w:rsidRPr="0070764E">
              <w:rPr>
                <w:rFonts w:ascii="メイリオ" w:eastAsia="メイリオ" w:hAnsi="メイリオ"/>
                <w:sz w:val="18"/>
              </w:rPr>
              <w:t>J.M.ケラーの ARCS（アークス）モデルについて、音楽科の学習活動の例を挙げて、具体的に説明できる。</w:t>
            </w:r>
          </w:p>
          <w:p w14:paraId="212ABC0D" w14:textId="6B4F46E2" w:rsidR="0070764E" w:rsidRPr="009679E0" w:rsidRDefault="0070764E" w:rsidP="0070764E">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(3)</w:t>
            </w:r>
            <w:r w:rsidRPr="0070764E">
              <w:rPr>
                <w:rFonts w:ascii="メイリオ" w:eastAsia="メイリオ" w:hAnsi="メイリオ" w:hint="eastAsia"/>
                <w:sz w:val="18"/>
              </w:rPr>
              <w:t>アンドラゴジー（</w:t>
            </w:r>
            <w:r w:rsidRPr="0070764E">
              <w:rPr>
                <w:rFonts w:ascii="メイリオ" w:eastAsia="メイリオ" w:hAnsi="メイリオ"/>
                <w:sz w:val="18"/>
              </w:rPr>
              <w:t>Andragogy）をもとにして、学校式教育から</w:t>
            </w:r>
            <w:r w:rsidRPr="0070764E">
              <w:rPr>
                <w:rFonts w:ascii="メイリオ" w:eastAsia="メイリオ" w:hAnsi="メイリオ" w:hint="eastAsia"/>
                <w:sz w:val="18"/>
              </w:rPr>
              <w:t>⼤⼈の学び⽀援についてその違いを具体的に説明し、授業設計に生かすことができる。</w:t>
            </w:r>
          </w:p>
          <w:p w14:paraId="55155FED" w14:textId="33FF576F" w:rsidR="002028B9" w:rsidRPr="009679E0" w:rsidRDefault="002028B9" w:rsidP="000C09EF">
            <w:pPr>
              <w:spacing w:line="240" w:lineRule="exact"/>
              <w:rPr>
                <w:rFonts w:ascii="メイリオ" w:eastAsia="メイリオ" w:hAnsi="メイリオ"/>
                <w:sz w:val="18"/>
              </w:rPr>
            </w:pPr>
          </w:p>
        </w:tc>
        <w:tc>
          <w:tcPr>
            <w:tcW w:w="3828" w:type="dxa"/>
            <w:shd w:val="clear" w:color="auto" w:fill="auto"/>
          </w:tcPr>
          <w:p w14:paraId="677BF414"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（１）動機づけを高める要因</w:t>
            </w:r>
          </w:p>
          <w:p w14:paraId="194F82CD" w14:textId="62B50A5A" w:rsidR="000C09EF" w:rsidRPr="000C09EF" w:rsidRDefault="000C09EF" w:rsidP="0070764E">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w:t>
            </w:r>
            <w:r w:rsidR="0070764E" w:rsidRPr="0070764E">
              <w:rPr>
                <w:rFonts w:ascii="メイリオ" w:eastAsia="メイリオ" w:hAnsi="メイリオ" w:hint="eastAsia"/>
                <w:sz w:val="18"/>
              </w:rPr>
              <w:t>主体的に学ぶ学習意欲を高めるための方略　～</w:t>
            </w:r>
            <w:r w:rsidR="0070764E" w:rsidRPr="0070764E">
              <w:rPr>
                <w:rFonts w:ascii="メイリオ" w:eastAsia="メイリオ" w:hAnsi="メイリオ"/>
                <w:sz w:val="18"/>
              </w:rPr>
              <w:t>IDの視点で授業デザインする、動機づけ設計法ARCS（アークス）モデルとは～</w:t>
            </w:r>
          </w:p>
          <w:p w14:paraId="1A59BCA7" w14:textId="5DA8C2E0" w:rsidR="000C09EF" w:rsidRPr="000C09EF" w:rsidRDefault="000C09EF" w:rsidP="0070764E">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（３）</w:t>
            </w:r>
            <w:r w:rsidR="0070764E" w:rsidRPr="0070764E">
              <w:rPr>
                <w:rFonts w:ascii="メイリオ" w:eastAsia="メイリオ" w:hAnsi="メイリオ"/>
                <w:sz w:val="18"/>
              </w:rPr>
              <w:t>IDの視点で学習意欲を</w:t>
            </w:r>
            <w:r w:rsidR="0070764E" w:rsidRPr="0070764E">
              <w:rPr>
                <w:rFonts w:ascii="メイリオ" w:eastAsia="メイリオ" w:hAnsi="メイリオ" w:hint="eastAsia"/>
                <w:sz w:val="18"/>
              </w:rPr>
              <w:t>⾼めるフレームワーク１～</w:t>
            </w:r>
            <w:r w:rsidR="0070764E" w:rsidRPr="0070764E">
              <w:rPr>
                <w:rFonts w:ascii="メイリオ" w:eastAsia="メイリオ" w:hAnsi="メイリオ"/>
                <w:sz w:val="18"/>
              </w:rPr>
              <w:t>ARCS（アークス）モデルを音楽科授業の実際に生かす～</w:t>
            </w:r>
            <w:r w:rsidRPr="000C09EF">
              <w:rPr>
                <w:rFonts w:ascii="メイリオ" w:eastAsia="メイリオ" w:hAnsi="メイリオ" w:hint="eastAsia"/>
                <w:sz w:val="18"/>
              </w:rPr>
              <w:t>アンドラゴジーとペダゴジー</w:t>
            </w:r>
          </w:p>
          <w:p w14:paraId="04D39452" w14:textId="77777777" w:rsidR="0070764E" w:rsidRDefault="000C09EF" w:rsidP="0070764E">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（４）</w:t>
            </w:r>
            <w:r w:rsidR="0070764E" w:rsidRPr="0070764E">
              <w:rPr>
                <w:rFonts w:ascii="メイリオ" w:eastAsia="メイリオ" w:hAnsi="メイリオ"/>
                <w:sz w:val="18"/>
              </w:rPr>
              <w:t>IDの視点で学習意欲を</w:t>
            </w:r>
            <w:r w:rsidR="0070764E" w:rsidRPr="0070764E">
              <w:rPr>
                <w:rFonts w:ascii="メイリオ" w:eastAsia="メイリオ" w:hAnsi="メイリオ" w:hint="eastAsia"/>
                <w:sz w:val="18"/>
              </w:rPr>
              <w:t>⾼めるフレームワーク２～成人学習学の原則「アンドラゴジー（</w:t>
            </w:r>
            <w:r w:rsidR="0070764E" w:rsidRPr="0070764E">
              <w:rPr>
                <w:rFonts w:ascii="メイリオ" w:eastAsia="メイリオ" w:hAnsi="メイリオ"/>
                <w:sz w:val="18"/>
              </w:rPr>
              <w:t>Andragogy）」の考え方を生かす</w:t>
            </w:r>
          </w:p>
          <w:p w14:paraId="300DFD56" w14:textId="0EC05D9A" w:rsidR="002A07D3" w:rsidRPr="009679E0" w:rsidRDefault="000C09EF" w:rsidP="0070764E">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（５）学ぶ意欲を保ち続けるために</w:t>
            </w:r>
          </w:p>
        </w:tc>
        <w:tc>
          <w:tcPr>
            <w:tcW w:w="3627" w:type="dxa"/>
            <w:shd w:val="clear" w:color="auto" w:fill="auto"/>
          </w:tcPr>
          <w:p w14:paraId="52B158E5" w14:textId="0BB649A7" w:rsidR="008C1AB1" w:rsidRPr="009679E0" w:rsidRDefault="000C09EF" w:rsidP="008C1AB1">
            <w:pPr>
              <w:spacing w:line="240" w:lineRule="exact"/>
              <w:rPr>
                <w:rFonts w:ascii="メイリオ" w:eastAsia="メイリオ" w:hAnsi="メイリオ"/>
                <w:sz w:val="18"/>
              </w:rPr>
            </w:pPr>
            <w:r w:rsidRPr="000C09EF">
              <w:rPr>
                <w:rFonts w:ascii="メイリオ" w:eastAsia="メイリオ" w:hAnsi="メイリオ" w:hint="eastAsia"/>
                <w:sz w:val="18"/>
              </w:rPr>
              <w:t>（１）</w:t>
            </w:r>
            <w:r w:rsidR="008C1AB1" w:rsidRPr="008C1AB1">
              <w:rPr>
                <w:rFonts w:ascii="メイリオ" w:eastAsia="メイリオ" w:hAnsi="メイリオ" w:hint="eastAsia"/>
                <w:sz w:val="18"/>
              </w:rPr>
              <w:t>音楽科の学習の動機づけの具体的な⽅法をあげて、</w:t>
            </w:r>
            <w:r w:rsidR="008C1AB1" w:rsidRPr="008C1AB1">
              <w:rPr>
                <w:rFonts w:ascii="メイリオ" w:eastAsia="メイリオ" w:hAnsi="メイリオ"/>
                <w:sz w:val="18"/>
              </w:rPr>
              <w:t>J.M.ケラーのARCＳ（アークス）モデルのどの分類にあたるか、説明しなさい。</w:t>
            </w:r>
          </w:p>
          <w:p w14:paraId="7808E040" w14:textId="77777777" w:rsidR="008C1AB1" w:rsidRPr="008C1AB1" w:rsidRDefault="008C1AB1" w:rsidP="008C1AB1">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（２）</w:t>
            </w:r>
            <w:r w:rsidRPr="008C1AB1">
              <w:rPr>
                <w:rFonts w:ascii="メイリオ" w:eastAsia="メイリオ" w:hAnsi="メイリオ" w:hint="eastAsia"/>
                <w:sz w:val="18"/>
              </w:rPr>
              <w:t>アンドラゴジーの特徴を、ペタゴジーとの比較をもとにして、学校式教育</w:t>
            </w:r>
          </w:p>
          <w:p w14:paraId="23BC97D9" w14:textId="794E7B70" w:rsidR="00C979AD" w:rsidRPr="009679E0" w:rsidRDefault="008C1AB1" w:rsidP="008C1AB1">
            <w:pPr>
              <w:spacing w:line="240" w:lineRule="exact"/>
              <w:ind w:leftChars="100" w:left="210"/>
              <w:rPr>
                <w:rFonts w:ascii="メイリオ" w:eastAsia="メイリオ" w:hAnsi="メイリオ"/>
                <w:sz w:val="18"/>
              </w:rPr>
            </w:pPr>
            <w:r w:rsidRPr="008C1AB1">
              <w:rPr>
                <w:rFonts w:ascii="メイリオ" w:eastAsia="メイリオ" w:hAnsi="メイリオ" w:hint="eastAsia"/>
                <w:sz w:val="18"/>
              </w:rPr>
              <w:t>から大人の学び支援について、その違いを具体的にカードで５つ挙げ、みんなの広場でグループごとに分類し、説明しなさい。【タブレット課題】</w:t>
            </w:r>
          </w:p>
        </w:tc>
      </w:tr>
      <w:tr w:rsidR="00C51354" w14:paraId="3187F0D1" w14:textId="77777777" w:rsidTr="00E32008">
        <w:tc>
          <w:tcPr>
            <w:tcW w:w="846" w:type="dxa"/>
          </w:tcPr>
          <w:p w14:paraId="25F8DD23" w14:textId="77777777" w:rsidR="00C51354" w:rsidRPr="009679E0" w:rsidRDefault="00C51354" w:rsidP="00C51354">
            <w:pPr>
              <w:spacing w:line="400" w:lineRule="exact"/>
              <w:rPr>
                <w:rFonts w:ascii="メイリオ" w:eastAsia="メイリオ" w:hAnsi="メイリオ"/>
                <w:sz w:val="18"/>
              </w:rPr>
            </w:pPr>
            <w:r>
              <w:rPr>
                <w:rFonts w:ascii="メイリオ" w:eastAsia="メイリオ" w:hAnsi="メイリオ" w:hint="eastAsia"/>
                <w:sz w:val="18"/>
              </w:rPr>
              <w:t>第７講</w:t>
            </w:r>
          </w:p>
        </w:tc>
        <w:tc>
          <w:tcPr>
            <w:tcW w:w="2693" w:type="dxa"/>
            <w:shd w:val="clear" w:color="auto" w:fill="auto"/>
          </w:tcPr>
          <w:p w14:paraId="57485B7C" w14:textId="59A2D0E4" w:rsidR="00C51354" w:rsidRPr="009679E0" w:rsidRDefault="000C09EF" w:rsidP="006B07F4">
            <w:pPr>
              <w:spacing w:line="240" w:lineRule="exact"/>
              <w:rPr>
                <w:rFonts w:ascii="メイリオ" w:eastAsia="メイリオ" w:hAnsi="メイリオ"/>
                <w:sz w:val="18"/>
              </w:rPr>
            </w:pPr>
            <w:r w:rsidRPr="000C09EF">
              <w:rPr>
                <w:rFonts w:ascii="メイリオ" w:eastAsia="メイリオ" w:hAnsi="メイリオ" w:hint="eastAsia"/>
                <w:sz w:val="18"/>
              </w:rPr>
              <w:t>発達段階を踏まえた指導の充実</w:t>
            </w:r>
          </w:p>
        </w:tc>
        <w:tc>
          <w:tcPr>
            <w:tcW w:w="4394" w:type="dxa"/>
            <w:shd w:val="clear" w:color="auto" w:fill="auto"/>
          </w:tcPr>
          <w:p w14:paraId="57291F67"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（１）保幼小の連携、小中の学習指導要領の構成について、説明できる。</w:t>
            </w:r>
          </w:p>
          <w:p w14:paraId="0DEA80BD" w14:textId="5FA68D01" w:rsidR="002028B9" w:rsidRPr="009679E0"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（２）発達段階を踏まえた指導の充実（低・中・高学年）について、具体的な手だてを説明できる。</w:t>
            </w:r>
          </w:p>
        </w:tc>
        <w:tc>
          <w:tcPr>
            <w:tcW w:w="3828" w:type="dxa"/>
            <w:shd w:val="clear" w:color="auto" w:fill="auto"/>
          </w:tcPr>
          <w:p w14:paraId="476D6E96"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（１）保幼、中学校の音楽科学習の接続</w:t>
            </w:r>
          </w:p>
          <w:p w14:paraId="78597A38" w14:textId="4C3846A9" w:rsidR="00C979AD" w:rsidRPr="009679E0"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（２）発達段階を踏まえた音楽の感受を深める・表出する方法とその手だて</w:t>
            </w:r>
          </w:p>
        </w:tc>
        <w:tc>
          <w:tcPr>
            <w:tcW w:w="3627" w:type="dxa"/>
            <w:shd w:val="clear" w:color="auto" w:fill="auto"/>
          </w:tcPr>
          <w:p w14:paraId="5BEDF21C"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（１）音楽科の学習指導において、児童の発達段階を踏まえた指導の具体例を、教材（楽曲）例を用いて説明しなさい。</w:t>
            </w:r>
          </w:p>
          <w:p w14:paraId="1BB2B2F4" w14:textId="526DF94F" w:rsidR="00873511" w:rsidRPr="009679E0"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（２）育みたい資質・能力を焦点化した音楽科学習指導の、小中比較表を作成しなさい。</w:t>
            </w:r>
          </w:p>
        </w:tc>
      </w:tr>
      <w:tr w:rsidR="0074581B" w14:paraId="4C4CE342" w14:textId="77777777" w:rsidTr="0070764E">
        <w:tc>
          <w:tcPr>
            <w:tcW w:w="846" w:type="dxa"/>
            <w:shd w:val="clear" w:color="auto" w:fill="D9E2F3" w:themeFill="accent5" w:themeFillTint="33"/>
          </w:tcPr>
          <w:p w14:paraId="2F8A8791" w14:textId="2C245AA9" w:rsidR="0074581B" w:rsidRDefault="0074581B" w:rsidP="00C51354">
            <w:pPr>
              <w:spacing w:line="400" w:lineRule="exact"/>
              <w:rPr>
                <w:rFonts w:ascii="メイリオ" w:eastAsia="メイリオ" w:hAnsi="メイリオ"/>
                <w:sz w:val="18"/>
              </w:rPr>
            </w:pPr>
            <w:r>
              <w:rPr>
                <w:rFonts w:ascii="メイリオ" w:eastAsia="メイリオ" w:hAnsi="メイリオ" w:hint="eastAsia"/>
                <w:sz w:val="18"/>
              </w:rPr>
              <w:t>第８講</w:t>
            </w:r>
          </w:p>
        </w:tc>
        <w:tc>
          <w:tcPr>
            <w:tcW w:w="2693" w:type="dxa"/>
            <w:shd w:val="clear" w:color="auto" w:fill="auto"/>
          </w:tcPr>
          <w:p w14:paraId="707FA3C8" w14:textId="3CC3B83D" w:rsidR="0074581B" w:rsidRDefault="000C09EF" w:rsidP="006B07F4">
            <w:pPr>
              <w:spacing w:line="240" w:lineRule="exact"/>
              <w:rPr>
                <w:rFonts w:ascii="メイリオ" w:eastAsia="メイリオ" w:hAnsi="メイリオ"/>
                <w:sz w:val="18"/>
              </w:rPr>
            </w:pPr>
            <w:r w:rsidRPr="000C09EF">
              <w:rPr>
                <w:rFonts w:ascii="メイリオ" w:eastAsia="メイリオ" w:hAnsi="メイリオ" w:hint="eastAsia"/>
                <w:sz w:val="18"/>
              </w:rPr>
              <w:t>「教えないで学べる」という新たな学び</w:t>
            </w:r>
          </w:p>
        </w:tc>
        <w:tc>
          <w:tcPr>
            <w:tcW w:w="4394" w:type="dxa"/>
            <w:shd w:val="clear" w:color="auto" w:fill="auto"/>
          </w:tcPr>
          <w:p w14:paraId="57318252"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（１）「教えないで学べる」とはどのようなことか具体例を挙げて説明できる。</w:t>
            </w:r>
          </w:p>
          <w:p w14:paraId="6BBB3540" w14:textId="216161FA" w:rsidR="0074581B" w:rsidRPr="006B07F4"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（２）「教えないで学べる」という新たな学びの設計ができる。</w:t>
            </w:r>
          </w:p>
        </w:tc>
        <w:tc>
          <w:tcPr>
            <w:tcW w:w="3828" w:type="dxa"/>
            <w:shd w:val="clear" w:color="auto" w:fill="auto"/>
          </w:tcPr>
          <w:p w14:paraId="2C693F9E"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w:t>
            </w:r>
            <w:r w:rsidRPr="000C09EF">
              <w:rPr>
                <w:rFonts w:ascii="メイリオ" w:eastAsia="メイリオ" w:hAnsi="メイリオ"/>
                <w:sz w:val="18"/>
              </w:rPr>
              <w:t>J・Bキャロル（Carroll）の学校学習の時間モデル</w:t>
            </w:r>
          </w:p>
          <w:p w14:paraId="5CBA54CE" w14:textId="60359E10"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（２）「教えないで学べる」学習環境</w:t>
            </w:r>
          </w:p>
          <w:p w14:paraId="07F6D35C" w14:textId="3AAAE3F9" w:rsidR="00C979AD" w:rsidRPr="006B07F4" w:rsidRDefault="00C979AD" w:rsidP="000C09EF">
            <w:pPr>
              <w:spacing w:line="240" w:lineRule="exact"/>
              <w:rPr>
                <w:rFonts w:ascii="メイリオ" w:eastAsia="メイリオ" w:hAnsi="メイリオ"/>
                <w:sz w:val="18"/>
              </w:rPr>
            </w:pPr>
          </w:p>
        </w:tc>
        <w:tc>
          <w:tcPr>
            <w:tcW w:w="3627" w:type="dxa"/>
            <w:shd w:val="clear" w:color="auto" w:fill="auto"/>
          </w:tcPr>
          <w:p w14:paraId="07CE777C" w14:textId="3207F1AB"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w:t>
            </w:r>
            <w:r w:rsidRPr="000C09EF">
              <w:rPr>
                <w:rFonts w:ascii="メイリオ" w:eastAsia="メイリオ" w:hAnsi="メイリオ"/>
                <w:sz w:val="18"/>
              </w:rPr>
              <w:t>キャロル（</w:t>
            </w:r>
            <w:r w:rsidR="008C1AB1">
              <w:rPr>
                <w:rFonts w:ascii="メイリオ" w:eastAsia="メイリオ" w:hAnsi="メイリオ" w:hint="eastAsia"/>
                <w:sz w:val="18"/>
              </w:rPr>
              <w:t>J.B.</w:t>
            </w:r>
            <w:r w:rsidRPr="000C09EF">
              <w:rPr>
                <w:rFonts w:ascii="メイリオ" w:eastAsia="メイリオ" w:hAnsi="メイリオ"/>
                <w:sz w:val="18"/>
              </w:rPr>
              <w:t>Carroll）の学校学習の時間モデルについて説明しなさい。</w:t>
            </w:r>
          </w:p>
          <w:p w14:paraId="16CA91D6"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（２）「教えないで学べる」学習環境について具体的に説明しなさい。</w:t>
            </w:r>
          </w:p>
          <w:p w14:paraId="231734AF" w14:textId="31208711" w:rsidR="0074581B" w:rsidRPr="006B07F4"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lastRenderedPageBreak/>
              <w:t>（３）</w:t>
            </w:r>
            <w:r w:rsidR="008C1AB1" w:rsidRPr="008C1AB1">
              <w:rPr>
                <w:rFonts w:ascii="メイリオ" w:eastAsia="メイリオ" w:hAnsi="メイリオ" w:hint="eastAsia"/>
                <w:sz w:val="18"/>
              </w:rPr>
              <w:t>「教えないで学べる」</w:t>
            </w:r>
            <w:r w:rsidR="008C1AB1">
              <w:rPr>
                <w:rFonts w:ascii="メイリオ" w:eastAsia="メイリオ" w:hAnsi="メイリオ" w:hint="eastAsia"/>
                <w:sz w:val="18"/>
              </w:rPr>
              <w:t>研修を実現するための手だてを考え</w:t>
            </w:r>
            <w:r w:rsidR="008C1AB1" w:rsidRPr="008C1AB1">
              <w:rPr>
                <w:rFonts w:ascii="メイリオ" w:eastAsia="メイリオ" w:hAnsi="メイリオ" w:hint="eastAsia"/>
                <w:sz w:val="18"/>
              </w:rPr>
              <w:t>なさい。</w:t>
            </w:r>
          </w:p>
        </w:tc>
      </w:tr>
      <w:tr w:rsidR="00D17B28" w14:paraId="48FDE8FC" w14:textId="77777777" w:rsidTr="00E32008">
        <w:tc>
          <w:tcPr>
            <w:tcW w:w="846" w:type="dxa"/>
          </w:tcPr>
          <w:p w14:paraId="31F678D3" w14:textId="6CFDA6AC" w:rsidR="00D17B28" w:rsidRDefault="00D17B28" w:rsidP="00C51354">
            <w:pPr>
              <w:spacing w:line="400" w:lineRule="exact"/>
              <w:rPr>
                <w:rFonts w:ascii="メイリオ" w:eastAsia="メイリオ" w:hAnsi="メイリオ"/>
                <w:sz w:val="18"/>
              </w:rPr>
            </w:pPr>
            <w:r>
              <w:rPr>
                <w:rFonts w:ascii="メイリオ" w:eastAsia="メイリオ" w:hAnsi="メイリオ" w:hint="eastAsia"/>
                <w:sz w:val="18"/>
              </w:rPr>
              <w:lastRenderedPageBreak/>
              <w:t>第９講</w:t>
            </w:r>
          </w:p>
        </w:tc>
        <w:tc>
          <w:tcPr>
            <w:tcW w:w="2693" w:type="dxa"/>
            <w:shd w:val="clear" w:color="auto" w:fill="auto"/>
          </w:tcPr>
          <w:p w14:paraId="578609AC" w14:textId="44F5110F" w:rsidR="00D17B28" w:rsidRPr="0074581B" w:rsidRDefault="000C09EF" w:rsidP="006B07F4">
            <w:pPr>
              <w:spacing w:line="240" w:lineRule="exact"/>
              <w:rPr>
                <w:rFonts w:ascii="メイリオ" w:eastAsia="メイリオ" w:hAnsi="メイリオ"/>
                <w:sz w:val="18"/>
              </w:rPr>
            </w:pPr>
            <w:r w:rsidRPr="000C09EF">
              <w:rPr>
                <w:rFonts w:ascii="メイリオ" w:eastAsia="メイリオ" w:hAnsi="メイリオ" w:hint="eastAsia"/>
                <w:sz w:val="18"/>
              </w:rPr>
              <w:t>新たな学びとしての反転授業</w:t>
            </w:r>
          </w:p>
        </w:tc>
        <w:tc>
          <w:tcPr>
            <w:tcW w:w="4394" w:type="dxa"/>
            <w:shd w:val="clear" w:color="auto" w:fill="auto"/>
          </w:tcPr>
          <w:p w14:paraId="197F0E28"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（１）反転授業について、具体例な説明ができる。</w:t>
            </w:r>
          </w:p>
          <w:p w14:paraId="4C2DEF37" w14:textId="3A4EE53B" w:rsidR="00D17B28" w:rsidRPr="00D17B28"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（２）音楽教育における反転授業の授業設計ができる。</w:t>
            </w:r>
          </w:p>
        </w:tc>
        <w:tc>
          <w:tcPr>
            <w:tcW w:w="3828" w:type="dxa"/>
            <w:shd w:val="clear" w:color="auto" w:fill="auto"/>
          </w:tcPr>
          <w:p w14:paraId="0C8AA631"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（１）協働学習と互恵的教授法の考え方と学習効果</w:t>
            </w:r>
          </w:p>
          <w:p w14:paraId="3E166FE8"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（２）協働学習に影響を与える要因</w:t>
            </w:r>
          </w:p>
          <w:p w14:paraId="193EE1C2" w14:textId="7DCFE368" w:rsidR="002A07D3" w:rsidRPr="00D17B28"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（３）協働学習のデザインの手法と協働学習を支援する教材開発</w:t>
            </w:r>
          </w:p>
        </w:tc>
        <w:tc>
          <w:tcPr>
            <w:tcW w:w="3627" w:type="dxa"/>
            <w:shd w:val="clear" w:color="auto" w:fill="auto"/>
          </w:tcPr>
          <w:p w14:paraId="11DF342F"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（１）音楽教育における反転授業の学習展開について具体的に指導案を作成しなさい。</w:t>
            </w:r>
          </w:p>
          <w:p w14:paraId="1C677B9D" w14:textId="3AE1972A" w:rsidR="00C979AD" w:rsidRPr="00D17B28"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（２）音楽教育における反転授業とその効果と可能性について説明しなさい。</w:t>
            </w:r>
          </w:p>
        </w:tc>
      </w:tr>
      <w:tr w:rsidR="00C51354" w14:paraId="6012AEBC" w14:textId="77777777" w:rsidTr="00E32008">
        <w:tc>
          <w:tcPr>
            <w:tcW w:w="846" w:type="dxa"/>
          </w:tcPr>
          <w:p w14:paraId="472E41EA" w14:textId="2AC196D6" w:rsidR="00C51354" w:rsidRPr="009679E0" w:rsidRDefault="00D17B28" w:rsidP="00C51354">
            <w:pPr>
              <w:spacing w:line="400" w:lineRule="exact"/>
              <w:rPr>
                <w:rFonts w:ascii="メイリオ" w:eastAsia="メイリオ" w:hAnsi="メイリオ"/>
                <w:sz w:val="18"/>
              </w:rPr>
            </w:pPr>
            <w:r>
              <w:rPr>
                <w:rFonts w:ascii="メイリオ" w:eastAsia="メイリオ" w:hAnsi="メイリオ" w:hint="eastAsia"/>
                <w:sz w:val="18"/>
              </w:rPr>
              <w:t>第1</w:t>
            </w:r>
            <w:r>
              <w:rPr>
                <w:rFonts w:ascii="メイリオ" w:eastAsia="メイリオ" w:hAnsi="メイリオ"/>
                <w:sz w:val="18"/>
              </w:rPr>
              <w:t>0</w:t>
            </w:r>
            <w:r>
              <w:rPr>
                <w:rFonts w:ascii="メイリオ" w:eastAsia="メイリオ" w:hAnsi="メイリオ" w:hint="eastAsia"/>
                <w:sz w:val="18"/>
              </w:rPr>
              <w:t>講</w:t>
            </w:r>
          </w:p>
        </w:tc>
        <w:tc>
          <w:tcPr>
            <w:tcW w:w="2693" w:type="dxa"/>
            <w:shd w:val="clear" w:color="auto" w:fill="auto"/>
          </w:tcPr>
          <w:p w14:paraId="54A38C7E" w14:textId="31FA4AF6" w:rsidR="00C51354" w:rsidRPr="009679E0" w:rsidRDefault="000C09EF" w:rsidP="002A5E63">
            <w:pPr>
              <w:spacing w:line="240" w:lineRule="exact"/>
              <w:rPr>
                <w:rFonts w:ascii="メイリオ" w:eastAsia="メイリオ" w:hAnsi="メイリオ"/>
                <w:sz w:val="18"/>
              </w:rPr>
            </w:pPr>
            <w:r w:rsidRPr="000C09EF">
              <w:rPr>
                <w:rFonts w:ascii="メイリオ" w:eastAsia="メイリオ" w:hAnsi="メイリオ" w:hint="eastAsia"/>
                <w:sz w:val="18"/>
              </w:rPr>
              <w:t>協働的な学びの</w:t>
            </w:r>
            <w:r w:rsidRPr="000C09EF">
              <w:rPr>
                <w:rFonts w:ascii="メイリオ" w:eastAsia="メイリオ" w:hAnsi="メイリオ"/>
                <w:sz w:val="18"/>
              </w:rPr>
              <w:t>ICTデザイン</w:t>
            </w:r>
          </w:p>
        </w:tc>
        <w:tc>
          <w:tcPr>
            <w:tcW w:w="4394" w:type="dxa"/>
            <w:shd w:val="clear" w:color="auto" w:fill="auto"/>
          </w:tcPr>
          <w:p w14:paraId="7ECB912F"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（１）協働的な学びにおける</w:t>
            </w:r>
            <w:r w:rsidRPr="000C09EF">
              <w:rPr>
                <w:rFonts w:ascii="メイリオ" w:eastAsia="メイリオ" w:hAnsi="メイリオ"/>
                <w:sz w:val="18"/>
              </w:rPr>
              <w:t>ICT活用のメリットを説明できる。</w:t>
            </w:r>
          </w:p>
          <w:p w14:paraId="2151997D" w14:textId="628DA445" w:rsidR="002028B9" w:rsidRPr="009679E0"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（２）協働学習の考え方を理解し、実際に授業デザインできる。</w:t>
            </w:r>
          </w:p>
        </w:tc>
        <w:tc>
          <w:tcPr>
            <w:tcW w:w="3828" w:type="dxa"/>
            <w:shd w:val="clear" w:color="auto" w:fill="auto"/>
          </w:tcPr>
          <w:p w14:paraId="59175A10"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（１）協働学習と互恵的教授法の考え方と学習効果</w:t>
            </w:r>
          </w:p>
          <w:p w14:paraId="6FE6F625"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（２）協働学習に影響を与える要因</w:t>
            </w:r>
          </w:p>
          <w:p w14:paraId="527A1079" w14:textId="0A7DDD95" w:rsidR="00C979AD" w:rsidRPr="00B22DF7"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（３）協働学習のデザインの手法と協働学習を支援する教材開発</w:t>
            </w:r>
          </w:p>
        </w:tc>
        <w:tc>
          <w:tcPr>
            <w:tcW w:w="3627" w:type="dxa"/>
            <w:shd w:val="clear" w:color="auto" w:fill="auto"/>
          </w:tcPr>
          <w:p w14:paraId="2FD6D769" w14:textId="6ACFDB90" w:rsidR="00C51354" w:rsidRPr="009679E0" w:rsidRDefault="000C09EF" w:rsidP="00C979AD">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（１）協働的な学びにおける</w:t>
            </w:r>
            <w:r w:rsidRPr="000C09EF">
              <w:rPr>
                <w:rFonts w:ascii="メイリオ" w:eastAsia="メイリオ" w:hAnsi="メイリオ"/>
                <w:sz w:val="18"/>
              </w:rPr>
              <w:t>ICT活用について、学習活動と方法を、具体例を挙げて説明しなさい。</w:t>
            </w:r>
          </w:p>
        </w:tc>
      </w:tr>
      <w:tr w:rsidR="00B14837" w14:paraId="2CEB5660" w14:textId="77777777" w:rsidTr="00E32008">
        <w:tc>
          <w:tcPr>
            <w:tcW w:w="846" w:type="dxa"/>
          </w:tcPr>
          <w:p w14:paraId="0EE1C0CB" w14:textId="295B93D4" w:rsidR="00B14837" w:rsidRDefault="00B14837" w:rsidP="00B14837">
            <w:pPr>
              <w:spacing w:line="400" w:lineRule="exact"/>
              <w:rPr>
                <w:rFonts w:ascii="メイリオ" w:eastAsia="メイリオ" w:hAnsi="メイリオ"/>
                <w:sz w:val="18"/>
              </w:rPr>
            </w:pPr>
            <w:r>
              <w:rPr>
                <w:rFonts w:ascii="メイリオ" w:eastAsia="メイリオ" w:hAnsi="メイリオ" w:hint="eastAsia"/>
                <w:sz w:val="18"/>
              </w:rPr>
              <w:t>第11講</w:t>
            </w:r>
          </w:p>
        </w:tc>
        <w:tc>
          <w:tcPr>
            <w:tcW w:w="2693" w:type="dxa"/>
            <w:shd w:val="clear" w:color="auto" w:fill="auto"/>
          </w:tcPr>
          <w:p w14:paraId="05ADD27D" w14:textId="2F7A8553" w:rsidR="00B14837" w:rsidRPr="00C72665" w:rsidRDefault="000C09EF" w:rsidP="00B14837">
            <w:pPr>
              <w:spacing w:line="240" w:lineRule="exact"/>
              <w:rPr>
                <w:rFonts w:ascii="メイリオ" w:eastAsia="メイリオ" w:hAnsi="メイリオ"/>
                <w:sz w:val="18"/>
              </w:rPr>
            </w:pPr>
            <w:r w:rsidRPr="000C09EF">
              <w:rPr>
                <w:rFonts w:ascii="メイリオ" w:eastAsia="メイリオ" w:hAnsi="メイリオ" w:hint="eastAsia"/>
                <w:sz w:val="18"/>
              </w:rPr>
              <w:t>学びの個別最適化をめざす音楽教育</w:t>
            </w:r>
          </w:p>
        </w:tc>
        <w:tc>
          <w:tcPr>
            <w:tcW w:w="4394" w:type="dxa"/>
            <w:shd w:val="clear" w:color="auto" w:fill="auto"/>
          </w:tcPr>
          <w:p w14:paraId="2CDB5C26"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（１）一人一人の子どもの音楽技能や興味・関心によって、追究方法や内容を選ぶ授業づくりができる。</w:t>
            </w:r>
          </w:p>
          <w:p w14:paraId="7870B55C" w14:textId="766ADDA4" w:rsidR="00B14837" w:rsidRPr="00C72665"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（２）協働的な学びをいかした学びの個別最適化を授業設計できる。</w:t>
            </w:r>
          </w:p>
        </w:tc>
        <w:tc>
          <w:tcPr>
            <w:tcW w:w="3828" w:type="dxa"/>
            <w:shd w:val="clear" w:color="auto" w:fill="auto"/>
          </w:tcPr>
          <w:p w14:paraId="51183954"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（１）指導の個別化と学習の個性化</w:t>
            </w:r>
          </w:p>
          <w:p w14:paraId="295C1A0B"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（２）学びの個別最適化</w:t>
            </w:r>
          </w:p>
          <w:p w14:paraId="16EA9438" w14:textId="4D5FD942" w:rsidR="00C979AD" w:rsidRPr="00C72665"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（３）個別最適な学びと協働的な学びの一体的な充実</w:t>
            </w:r>
          </w:p>
        </w:tc>
        <w:tc>
          <w:tcPr>
            <w:tcW w:w="3627" w:type="dxa"/>
            <w:shd w:val="clear" w:color="auto" w:fill="auto"/>
          </w:tcPr>
          <w:p w14:paraId="0A7EE589"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（１）学びの個別最適化に対応する音楽科学習の授業設計例を、フローチャートで示しなさい。</w:t>
            </w:r>
          </w:p>
          <w:p w14:paraId="4044DD52" w14:textId="41387649" w:rsidR="00B14837"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（２）協働的な学びをいかした学びの個別最適化に対応する授業設計を、（１）に続けてフローチャートで示しなさい。</w:t>
            </w:r>
          </w:p>
        </w:tc>
      </w:tr>
      <w:tr w:rsidR="00B14837" w14:paraId="25E1A129" w14:textId="77777777" w:rsidTr="00E32008">
        <w:tc>
          <w:tcPr>
            <w:tcW w:w="846" w:type="dxa"/>
          </w:tcPr>
          <w:p w14:paraId="3F43707E" w14:textId="3B83EFB2" w:rsidR="00B14837" w:rsidRDefault="00B14837" w:rsidP="00B14837">
            <w:pPr>
              <w:spacing w:line="400" w:lineRule="exact"/>
              <w:rPr>
                <w:rFonts w:ascii="メイリオ" w:eastAsia="メイリオ" w:hAnsi="メイリオ"/>
                <w:sz w:val="18"/>
              </w:rPr>
            </w:pPr>
            <w:r>
              <w:rPr>
                <w:rFonts w:ascii="メイリオ" w:eastAsia="メイリオ" w:hAnsi="メイリオ" w:hint="eastAsia"/>
                <w:sz w:val="18"/>
              </w:rPr>
              <w:t>第12講</w:t>
            </w:r>
          </w:p>
        </w:tc>
        <w:tc>
          <w:tcPr>
            <w:tcW w:w="2693" w:type="dxa"/>
            <w:shd w:val="clear" w:color="auto" w:fill="auto"/>
          </w:tcPr>
          <w:p w14:paraId="193F5A02" w14:textId="3F4B41B6" w:rsidR="00B14837" w:rsidRPr="00C72665" w:rsidRDefault="000C09EF" w:rsidP="00B14837">
            <w:pPr>
              <w:spacing w:line="240" w:lineRule="exact"/>
              <w:rPr>
                <w:rFonts w:ascii="メイリオ" w:eastAsia="メイリオ" w:hAnsi="メイリオ"/>
                <w:sz w:val="18"/>
              </w:rPr>
            </w:pPr>
            <w:r w:rsidRPr="000C09EF">
              <w:rPr>
                <w:rFonts w:ascii="メイリオ" w:eastAsia="メイリオ" w:hAnsi="メイリオ" w:hint="eastAsia"/>
                <w:sz w:val="18"/>
              </w:rPr>
              <w:t>カリキュラム・マネジメントと音楽科学習指導</w:t>
            </w:r>
          </w:p>
        </w:tc>
        <w:tc>
          <w:tcPr>
            <w:tcW w:w="4394" w:type="dxa"/>
            <w:shd w:val="clear" w:color="auto" w:fill="auto"/>
          </w:tcPr>
          <w:p w14:paraId="67CB9EEF"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（１）音楽科におけるカリキュラム・マネジメントの充実について、説明できる。</w:t>
            </w:r>
          </w:p>
          <w:p w14:paraId="099D2A11" w14:textId="77777777" w:rsidR="000C09EF" w:rsidRPr="000C09EF" w:rsidRDefault="000C09EF" w:rsidP="000C09EF">
            <w:pPr>
              <w:spacing w:line="240" w:lineRule="exact"/>
              <w:ind w:left="180" w:hangingChars="100" w:hanging="180"/>
              <w:rPr>
                <w:rFonts w:ascii="メイリオ" w:eastAsia="メイリオ" w:hAnsi="メイリオ"/>
                <w:sz w:val="18"/>
              </w:rPr>
            </w:pPr>
          </w:p>
          <w:p w14:paraId="2E6CB61A" w14:textId="6D638F96" w:rsidR="00B14837" w:rsidRPr="00C72665"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（２）教科目標と評価のかかわりの視点から、コンピテンシーを育む授業づくりの工夫・改善について説明できる。</w:t>
            </w:r>
          </w:p>
        </w:tc>
        <w:tc>
          <w:tcPr>
            <w:tcW w:w="3828" w:type="dxa"/>
            <w:shd w:val="clear" w:color="auto" w:fill="auto"/>
          </w:tcPr>
          <w:p w14:paraId="7B94A5A8"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（１）資質・能力を育むカリキュラム・マネジメント</w:t>
            </w:r>
          </w:p>
          <w:p w14:paraId="10A4080F"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（２）教科目標と</w:t>
            </w:r>
            <w:r w:rsidRPr="000C09EF">
              <w:rPr>
                <w:rFonts w:ascii="メイリオ" w:eastAsia="メイリオ" w:hAnsi="メイリオ"/>
                <w:sz w:val="18"/>
              </w:rPr>
              <w:t>21世紀型学力</w:t>
            </w:r>
          </w:p>
          <w:p w14:paraId="1B92BFD7" w14:textId="7FD5DBD2" w:rsidR="00B14837" w:rsidRPr="00C72665"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（３）補充的・発展的な学習への対応</w:t>
            </w:r>
          </w:p>
        </w:tc>
        <w:tc>
          <w:tcPr>
            <w:tcW w:w="3627" w:type="dxa"/>
            <w:shd w:val="clear" w:color="auto" w:fill="auto"/>
          </w:tcPr>
          <w:p w14:paraId="67D65E04" w14:textId="64EA1DC6" w:rsidR="00C979AD" w:rsidRDefault="00DE4D0F" w:rsidP="00C979AD">
            <w:pPr>
              <w:spacing w:line="240" w:lineRule="exact"/>
              <w:ind w:left="360" w:hangingChars="200" w:hanging="360"/>
              <w:rPr>
                <w:rFonts w:ascii="メイリオ" w:eastAsia="メイリオ" w:hAnsi="メイリオ"/>
                <w:sz w:val="18"/>
              </w:rPr>
            </w:pPr>
            <w:r w:rsidRPr="00DE4D0F">
              <w:rPr>
                <w:rFonts w:ascii="メイリオ" w:eastAsia="メイリオ" w:hAnsi="メイリオ" w:hint="eastAsia"/>
                <w:sz w:val="18"/>
              </w:rPr>
              <w:t>（１）教科目標と</w:t>
            </w:r>
            <w:r w:rsidRPr="00DE4D0F">
              <w:rPr>
                <w:rFonts w:ascii="メイリオ" w:eastAsia="メイリオ" w:hAnsi="メイリオ"/>
                <w:sz w:val="18"/>
              </w:rPr>
              <w:t>21世紀型学力を関連して説明しなさい。</w:t>
            </w:r>
          </w:p>
        </w:tc>
      </w:tr>
      <w:tr w:rsidR="00B14837" w14:paraId="5943736E" w14:textId="77777777" w:rsidTr="00E32008">
        <w:tc>
          <w:tcPr>
            <w:tcW w:w="846" w:type="dxa"/>
          </w:tcPr>
          <w:p w14:paraId="259FB660" w14:textId="3926F8FF" w:rsidR="00B14837" w:rsidRDefault="00B14837" w:rsidP="00B14837">
            <w:pPr>
              <w:spacing w:line="400" w:lineRule="exact"/>
              <w:rPr>
                <w:rFonts w:ascii="メイリオ" w:eastAsia="メイリオ" w:hAnsi="メイリオ"/>
                <w:sz w:val="18"/>
              </w:rPr>
            </w:pPr>
            <w:r>
              <w:rPr>
                <w:rFonts w:ascii="メイリオ" w:eastAsia="メイリオ" w:hAnsi="メイリオ" w:hint="eastAsia"/>
                <w:sz w:val="18"/>
              </w:rPr>
              <w:t>第1</w:t>
            </w:r>
            <w:r>
              <w:rPr>
                <w:rFonts w:ascii="メイリオ" w:eastAsia="メイリオ" w:hAnsi="メイリオ"/>
                <w:sz w:val="18"/>
              </w:rPr>
              <w:t>3</w:t>
            </w:r>
            <w:r>
              <w:rPr>
                <w:rFonts w:ascii="メイリオ" w:eastAsia="メイリオ" w:hAnsi="メイリオ" w:hint="eastAsia"/>
                <w:sz w:val="18"/>
              </w:rPr>
              <w:t>講</w:t>
            </w:r>
          </w:p>
        </w:tc>
        <w:tc>
          <w:tcPr>
            <w:tcW w:w="2693" w:type="dxa"/>
            <w:shd w:val="clear" w:color="auto" w:fill="auto"/>
          </w:tcPr>
          <w:p w14:paraId="7B2434A6" w14:textId="38DD0CE5" w:rsidR="00B14837" w:rsidRPr="00C72665" w:rsidRDefault="00DE4D0F" w:rsidP="00B14837">
            <w:pPr>
              <w:spacing w:line="240" w:lineRule="exact"/>
              <w:rPr>
                <w:rFonts w:ascii="メイリオ" w:eastAsia="メイリオ" w:hAnsi="メイリオ"/>
                <w:sz w:val="18"/>
              </w:rPr>
            </w:pPr>
            <w:r w:rsidRPr="00DE4D0F">
              <w:rPr>
                <w:rFonts w:ascii="メイリオ" w:eastAsia="メイリオ" w:hAnsi="メイリオ" w:hint="eastAsia"/>
                <w:sz w:val="18"/>
              </w:rPr>
              <w:t>コンピテンシーを育成するデジタルアーカイブの構築</w:t>
            </w:r>
          </w:p>
        </w:tc>
        <w:tc>
          <w:tcPr>
            <w:tcW w:w="4394" w:type="dxa"/>
            <w:shd w:val="clear" w:color="auto" w:fill="auto"/>
          </w:tcPr>
          <w:p w14:paraId="1F8A1CBB"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（１）音楽科におけるデジタルアーカイブの利点を説明できる。</w:t>
            </w:r>
          </w:p>
          <w:p w14:paraId="3704B1DA" w14:textId="107CF6DF" w:rsidR="00B14837" w:rsidRPr="00C72665"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（２）音楽科デジタルアーカイブを構想できる。</w:t>
            </w:r>
          </w:p>
        </w:tc>
        <w:tc>
          <w:tcPr>
            <w:tcW w:w="3828" w:type="dxa"/>
            <w:shd w:val="clear" w:color="auto" w:fill="auto"/>
          </w:tcPr>
          <w:p w14:paraId="2E9E3A1A"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（１）コンピテンシーを育む音楽科デジタルアーカイブの構築</w:t>
            </w:r>
          </w:p>
          <w:p w14:paraId="0727B2CB"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（２）学びを可視化するスタディー・ログや学習データ（音源、</w:t>
            </w:r>
            <w:r w:rsidRPr="00DE4D0F">
              <w:rPr>
                <w:rFonts w:ascii="メイリオ" w:eastAsia="メイリオ" w:hAnsi="メイリオ"/>
                <w:sz w:val="18"/>
              </w:rPr>
              <w:t>MIDIデータ、動画、レポートなど）の整理と工夫</w:t>
            </w:r>
          </w:p>
          <w:p w14:paraId="1902C3D4"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（３）補充的・発展的な学習への対応とデジタルアーカイブ</w:t>
            </w:r>
          </w:p>
          <w:p w14:paraId="4A27C140" w14:textId="1A1F6AB1" w:rsidR="00C979AD" w:rsidRPr="00C72665"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（４）音楽科教育研究とデジタルアーカイブ</w:t>
            </w:r>
          </w:p>
        </w:tc>
        <w:tc>
          <w:tcPr>
            <w:tcW w:w="3627" w:type="dxa"/>
            <w:shd w:val="clear" w:color="auto" w:fill="auto"/>
          </w:tcPr>
          <w:p w14:paraId="722D91E8" w14:textId="0358D449" w:rsidR="00B14837" w:rsidRDefault="00DE4D0F" w:rsidP="00C979AD">
            <w:pPr>
              <w:spacing w:line="240" w:lineRule="exact"/>
              <w:ind w:left="360" w:hangingChars="200" w:hanging="360"/>
              <w:rPr>
                <w:rFonts w:ascii="メイリオ" w:eastAsia="メイリオ" w:hAnsi="メイリオ"/>
                <w:sz w:val="18"/>
              </w:rPr>
            </w:pPr>
            <w:r w:rsidRPr="00DE4D0F">
              <w:rPr>
                <w:rFonts w:ascii="メイリオ" w:eastAsia="メイリオ" w:hAnsi="メイリオ" w:hint="eastAsia"/>
                <w:sz w:val="18"/>
              </w:rPr>
              <w:t>（１）音楽科デジタルアーカイブのフレームワークを構成しなさい。</w:t>
            </w:r>
          </w:p>
        </w:tc>
      </w:tr>
      <w:tr w:rsidR="00B14837" w14:paraId="6080AD90" w14:textId="77777777" w:rsidTr="00E32008">
        <w:tc>
          <w:tcPr>
            <w:tcW w:w="846" w:type="dxa"/>
          </w:tcPr>
          <w:p w14:paraId="16C90233" w14:textId="0C306F12" w:rsidR="00B14837" w:rsidRDefault="00B14837" w:rsidP="00B14837">
            <w:pPr>
              <w:spacing w:line="400" w:lineRule="exact"/>
              <w:rPr>
                <w:rFonts w:ascii="メイリオ" w:eastAsia="メイリオ" w:hAnsi="メイリオ"/>
                <w:sz w:val="18"/>
              </w:rPr>
            </w:pPr>
            <w:r>
              <w:rPr>
                <w:rFonts w:ascii="メイリオ" w:eastAsia="メイリオ" w:hAnsi="メイリオ" w:hint="eastAsia"/>
                <w:sz w:val="18"/>
              </w:rPr>
              <w:t>第1</w:t>
            </w:r>
            <w:r>
              <w:rPr>
                <w:rFonts w:ascii="メイリオ" w:eastAsia="メイリオ" w:hAnsi="メイリオ"/>
                <w:sz w:val="18"/>
              </w:rPr>
              <w:t>4</w:t>
            </w:r>
            <w:r>
              <w:rPr>
                <w:rFonts w:ascii="メイリオ" w:eastAsia="メイリオ" w:hAnsi="メイリオ" w:hint="eastAsia"/>
                <w:sz w:val="18"/>
              </w:rPr>
              <w:t>講</w:t>
            </w:r>
          </w:p>
        </w:tc>
        <w:tc>
          <w:tcPr>
            <w:tcW w:w="2693" w:type="dxa"/>
            <w:shd w:val="clear" w:color="auto" w:fill="auto"/>
          </w:tcPr>
          <w:p w14:paraId="38661168" w14:textId="773AD6DC" w:rsidR="00B14837" w:rsidRPr="00C72665" w:rsidRDefault="00DE4D0F" w:rsidP="00B14837">
            <w:pPr>
              <w:spacing w:line="240" w:lineRule="exact"/>
              <w:rPr>
                <w:rFonts w:ascii="メイリオ" w:eastAsia="メイリオ" w:hAnsi="メイリオ"/>
                <w:sz w:val="18"/>
              </w:rPr>
            </w:pPr>
            <w:r w:rsidRPr="00DE4D0F">
              <w:rPr>
                <w:rFonts w:ascii="メイリオ" w:eastAsia="メイリオ" w:hAnsi="メイリオ" w:hint="eastAsia"/>
                <w:sz w:val="18"/>
              </w:rPr>
              <w:t>音楽の意味と価値</w:t>
            </w:r>
          </w:p>
        </w:tc>
        <w:tc>
          <w:tcPr>
            <w:tcW w:w="4394" w:type="dxa"/>
            <w:shd w:val="clear" w:color="auto" w:fill="auto"/>
          </w:tcPr>
          <w:p w14:paraId="57CF7A80"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（１）音楽のおこりと発展について、説明できる。</w:t>
            </w:r>
          </w:p>
          <w:p w14:paraId="3EB68312" w14:textId="4D9B5458" w:rsidR="00B14837" w:rsidRPr="00C72665"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（３）教材のマトリックスとその活用について、説明できる。</w:t>
            </w:r>
          </w:p>
        </w:tc>
        <w:tc>
          <w:tcPr>
            <w:tcW w:w="3828" w:type="dxa"/>
            <w:shd w:val="clear" w:color="auto" w:fill="auto"/>
          </w:tcPr>
          <w:p w14:paraId="117038BB"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w:t>
            </w:r>
            <w:r w:rsidRPr="00DE4D0F">
              <w:rPr>
                <w:rFonts w:ascii="メイリオ" w:eastAsia="メイリオ" w:hAnsi="メイリオ"/>
                <w:sz w:val="18"/>
              </w:rPr>
              <w:t>1）人間を知る、感じる</w:t>
            </w:r>
          </w:p>
          <w:p w14:paraId="193D24AB"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w:t>
            </w:r>
            <w:r w:rsidRPr="00DE4D0F">
              <w:rPr>
                <w:rFonts w:ascii="メイリオ" w:eastAsia="メイリオ" w:hAnsi="メイリオ"/>
                <w:sz w:val="18"/>
              </w:rPr>
              <w:t>2）音楽の世界</w:t>
            </w:r>
          </w:p>
          <w:p w14:paraId="59B47994"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（３）音楽の見方・考え方</w:t>
            </w:r>
          </w:p>
          <w:p w14:paraId="7BA90B36"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（４）教材の範囲とマトリックス</w:t>
            </w:r>
          </w:p>
          <w:p w14:paraId="1F201EC4"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・鑑賞　西洋音楽史</w:t>
            </w:r>
          </w:p>
          <w:p w14:paraId="2E48FA54"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・日本と諸外国の音楽</w:t>
            </w:r>
          </w:p>
          <w:p w14:paraId="40B83A0A"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・ポピュラーミュージック</w:t>
            </w:r>
          </w:p>
          <w:p w14:paraId="76975D15"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lastRenderedPageBreak/>
              <w:t>・表現</w:t>
            </w:r>
          </w:p>
          <w:p w14:paraId="27DAEB76" w14:textId="77777777" w:rsidR="00DE4D0F" w:rsidRPr="00DE4D0F" w:rsidRDefault="00DE4D0F" w:rsidP="00DE4D0F">
            <w:pPr>
              <w:spacing w:line="240" w:lineRule="exact"/>
              <w:rPr>
                <w:rFonts w:ascii="メイリオ" w:eastAsia="メイリオ" w:hAnsi="メイリオ"/>
                <w:sz w:val="18"/>
              </w:rPr>
            </w:pPr>
          </w:p>
          <w:p w14:paraId="1487D906"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・歌唱と合唱</w:t>
            </w:r>
          </w:p>
          <w:p w14:paraId="3A9D75C6" w14:textId="77777777" w:rsidR="00DE4D0F" w:rsidRPr="00DE4D0F" w:rsidRDefault="00DE4D0F" w:rsidP="00DE4D0F">
            <w:pPr>
              <w:spacing w:line="240" w:lineRule="exact"/>
              <w:rPr>
                <w:rFonts w:ascii="メイリオ" w:eastAsia="メイリオ" w:hAnsi="メイリオ"/>
                <w:sz w:val="18"/>
              </w:rPr>
            </w:pPr>
          </w:p>
          <w:p w14:paraId="7ACF1D88" w14:textId="45BC086B" w:rsidR="00C979AD" w:rsidRPr="00C72665"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・器楽創作</w:t>
            </w:r>
          </w:p>
        </w:tc>
        <w:tc>
          <w:tcPr>
            <w:tcW w:w="3627" w:type="dxa"/>
            <w:shd w:val="clear" w:color="auto" w:fill="auto"/>
          </w:tcPr>
          <w:p w14:paraId="76ACDBFF" w14:textId="6B14533D" w:rsidR="002A07D3" w:rsidRDefault="00DE4D0F" w:rsidP="00C979AD">
            <w:pPr>
              <w:spacing w:line="240" w:lineRule="exact"/>
              <w:ind w:left="360" w:hangingChars="200" w:hanging="360"/>
              <w:rPr>
                <w:rFonts w:ascii="メイリオ" w:eastAsia="メイリオ" w:hAnsi="メイリオ"/>
                <w:sz w:val="18"/>
              </w:rPr>
            </w:pPr>
            <w:r w:rsidRPr="00DE4D0F">
              <w:rPr>
                <w:rFonts w:ascii="メイリオ" w:eastAsia="メイリオ" w:hAnsi="メイリオ" w:hint="eastAsia"/>
                <w:sz w:val="18"/>
              </w:rPr>
              <w:lastRenderedPageBreak/>
              <w:t>（１）学年の音楽科年間指導計画を作成し、教材選定意図を説明しなさい。</w:t>
            </w:r>
          </w:p>
        </w:tc>
      </w:tr>
      <w:tr w:rsidR="00B14837" w14:paraId="23BBD928" w14:textId="77777777" w:rsidTr="00E32008">
        <w:tc>
          <w:tcPr>
            <w:tcW w:w="846" w:type="dxa"/>
          </w:tcPr>
          <w:p w14:paraId="0A0480B8" w14:textId="4CAE5EA3" w:rsidR="00B14837" w:rsidRDefault="00B14837" w:rsidP="00B14837">
            <w:pPr>
              <w:spacing w:line="400" w:lineRule="exact"/>
              <w:rPr>
                <w:rFonts w:ascii="メイリオ" w:eastAsia="メイリオ" w:hAnsi="メイリオ"/>
                <w:sz w:val="18"/>
              </w:rPr>
            </w:pPr>
            <w:r>
              <w:rPr>
                <w:rFonts w:ascii="メイリオ" w:eastAsia="メイリオ" w:hAnsi="メイリオ" w:hint="eastAsia"/>
                <w:sz w:val="18"/>
              </w:rPr>
              <w:t>第1</w:t>
            </w:r>
            <w:r>
              <w:rPr>
                <w:rFonts w:ascii="メイリオ" w:eastAsia="メイリオ" w:hAnsi="メイリオ"/>
                <w:sz w:val="18"/>
              </w:rPr>
              <w:t>5</w:t>
            </w:r>
            <w:r>
              <w:rPr>
                <w:rFonts w:ascii="メイリオ" w:eastAsia="メイリオ" w:hAnsi="メイリオ" w:hint="eastAsia"/>
                <w:sz w:val="18"/>
              </w:rPr>
              <w:t>講</w:t>
            </w:r>
          </w:p>
        </w:tc>
        <w:tc>
          <w:tcPr>
            <w:tcW w:w="2693" w:type="dxa"/>
            <w:shd w:val="clear" w:color="auto" w:fill="auto"/>
          </w:tcPr>
          <w:p w14:paraId="69CAD8E6" w14:textId="37992D99" w:rsidR="00B14837" w:rsidRPr="00C72665" w:rsidRDefault="00DE4D0F" w:rsidP="00B14837">
            <w:pPr>
              <w:spacing w:line="240" w:lineRule="exact"/>
              <w:rPr>
                <w:rFonts w:ascii="メイリオ" w:eastAsia="メイリオ" w:hAnsi="メイリオ"/>
                <w:sz w:val="18"/>
              </w:rPr>
            </w:pPr>
            <w:r w:rsidRPr="00DE4D0F">
              <w:rPr>
                <w:rFonts w:ascii="メイリオ" w:eastAsia="メイリオ" w:hAnsi="メイリオ" w:hint="eastAsia"/>
                <w:sz w:val="18"/>
              </w:rPr>
              <w:t>音楽はなぜ学校に必要か～未来を生きる世代に必要なこと</w:t>
            </w:r>
          </w:p>
        </w:tc>
        <w:tc>
          <w:tcPr>
            <w:tcW w:w="4394" w:type="dxa"/>
            <w:shd w:val="clear" w:color="auto" w:fill="auto"/>
          </w:tcPr>
          <w:p w14:paraId="7821EA1F"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（１）音楽の多様性と普遍性について、音楽の例を挙げて説明できる。</w:t>
            </w:r>
          </w:p>
          <w:p w14:paraId="25EFE964" w14:textId="481F945B" w:rsidR="00B14837" w:rsidRPr="00C72665"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（２）子ども一人一人が自分の個性に気付き、創造の担い手となる経験ができる音楽科学習を構想できる。</w:t>
            </w:r>
          </w:p>
        </w:tc>
        <w:tc>
          <w:tcPr>
            <w:tcW w:w="3828" w:type="dxa"/>
            <w:shd w:val="clear" w:color="auto" w:fill="auto"/>
          </w:tcPr>
          <w:p w14:paraId="2972F761"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（１）音楽の多様性と普遍性</w:t>
            </w:r>
          </w:p>
          <w:p w14:paraId="3A890008"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～文化や歴史の理解～</w:t>
            </w:r>
          </w:p>
          <w:p w14:paraId="34D30ACC"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（２）人間の感情と音楽・芸術表現のエネルギー</w:t>
            </w:r>
          </w:p>
          <w:p w14:paraId="1F52106C"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（３）感性を育む音楽科の役割</w:t>
            </w:r>
          </w:p>
          <w:p w14:paraId="7FD96223" w14:textId="2A4CD0AF" w:rsidR="00C979AD" w:rsidRPr="00C72665"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（４）想像力とイノベーション（創造性）の発展</w:t>
            </w:r>
          </w:p>
        </w:tc>
        <w:tc>
          <w:tcPr>
            <w:tcW w:w="3627" w:type="dxa"/>
            <w:shd w:val="clear" w:color="auto" w:fill="auto"/>
          </w:tcPr>
          <w:p w14:paraId="5196DD7D" w14:textId="202B97D4" w:rsidR="00B14837" w:rsidRDefault="00DE4D0F" w:rsidP="00C979AD">
            <w:pPr>
              <w:spacing w:line="240" w:lineRule="exact"/>
              <w:ind w:left="360" w:hangingChars="200" w:hanging="360"/>
              <w:rPr>
                <w:rFonts w:ascii="メイリオ" w:eastAsia="メイリオ" w:hAnsi="メイリオ"/>
                <w:sz w:val="18"/>
              </w:rPr>
            </w:pPr>
            <w:r w:rsidRPr="00DE4D0F">
              <w:rPr>
                <w:rFonts w:ascii="メイリオ" w:eastAsia="メイリオ" w:hAnsi="メイリオ" w:hint="eastAsia"/>
                <w:sz w:val="18"/>
              </w:rPr>
              <w:t>（１）創造力を育む音楽科学習指導のために取り組むべきことを説明できる。</w:t>
            </w:r>
          </w:p>
        </w:tc>
      </w:tr>
    </w:tbl>
    <w:p w14:paraId="542B885D" w14:textId="2D6C2F7D" w:rsidR="00446A68" w:rsidRPr="00E2104B" w:rsidRDefault="00446A68" w:rsidP="00890982">
      <w:pPr>
        <w:spacing w:line="400" w:lineRule="exact"/>
        <w:rPr>
          <w:rFonts w:ascii="メイリオ" w:eastAsia="メイリオ" w:hAnsi="メイリオ"/>
          <w:b/>
        </w:rPr>
      </w:pPr>
    </w:p>
    <w:sectPr w:rsidR="00446A68" w:rsidRPr="00E2104B" w:rsidSect="00955E79">
      <w:footerReference w:type="default" r:id="rId7"/>
      <w:pgSz w:w="16838" w:h="11906" w:orient="landscape"/>
      <w:pgMar w:top="720" w:right="720" w:bottom="720" w:left="72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AE00D" w14:textId="77777777" w:rsidR="002E163B" w:rsidRDefault="002E163B" w:rsidP="00446A68">
      <w:r>
        <w:separator/>
      </w:r>
    </w:p>
  </w:endnote>
  <w:endnote w:type="continuationSeparator" w:id="0">
    <w:p w14:paraId="2AFE5160" w14:textId="77777777" w:rsidR="002E163B" w:rsidRDefault="002E163B" w:rsidP="0044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549354"/>
      <w:docPartObj>
        <w:docPartGallery w:val="Page Numbers (Bottom of Page)"/>
        <w:docPartUnique/>
      </w:docPartObj>
    </w:sdtPr>
    <w:sdtContent>
      <w:p w14:paraId="3416FF34" w14:textId="6666374C" w:rsidR="002028B9" w:rsidRDefault="002028B9">
        <w:pPr>
          <w:pStyle w:val="a6"/>
          <w:jc w:val="center"/>
        </w:pPr>
        <w:r>
          <w:fldChar w:fldCharType="begin"/>
        </w:r>
        <w:r>
          <w:instrText>PAGE   \* MERGEFORMAT</w:instrText>
        </w:r>
        <w:r>
          <w:fldChar w:fldCharType="separate"/>
        </w:r>
        <w:r w:rsidR="00C52EA5" w:rsidRPr="00C52EA5">
          <w:rPr>
            <w:noProof/>
            <w:lang w:val="ja-JP"/>
          </w:rPr>
          <w:t>-</w:t>
        </w:r>
        <w:r w:rsidR="00C52EA5">
          <w:rPr>
            <w:noProof/>
          </w:rPr>
          <w:t xml:space="preserve"> 1 -</w:t>
        </w:r>
        <w:r>
          <w:fldChar w:fldCharType="end"/>
        </w:r>
      </w:p>
    </w:sdtContent>
  </w:sdt>
  <w:p w14:paraId="71494D46" w14:textId="77777777" w:rsidR="002028B9" w:rsidRDefault="002028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4C8C1" w14:textId="77777777" w:rsidR="002E163B" w:rsidRDefault="002E163B" w:rsidP="00446A68">
      <w:r>
        <w:separator/>
      </w:r>
    </w:p>
  </w:footnote>
  <w:footnote w:type="continuationSeparator" w:id="0">
    <w:p w14:paraId="5C8CB0E5" w14:textId="77777777" w:rsidR="002E163B" w:rsidRDefault="002E163B" w:rsidP="00446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7B"/>
    <w:rsid w:val="00002226"/>
    <w:rsid w:val="00045483"/>
    <w:rsid w:val="000C09EF"/>
    <w:rsid w:val="000E4B71"/>
    <w:rsid w:val="00133404"/>
    <w:rsid w:val="00161E24"/>
    <w:rsid w:val="00176F48"/>
    <w:rsid w:val="001D2FCF"/>
    <w:rsid w:val="002028B9"/>
    <w:rsid w:val="00251256"/>
    <w:rsid w:val="002A07D3"/>
    <w:rsid w:val="002A5E63"/>
    <w:rsid w:val="002A5E95"/>
    <w:rsid w:val="002D2B4B"/>
    <w:rsid w:val="002D3DE9"/>
    <w:rsid w:val="002E163B"/>
    <w:rsid w:val="002F3B19"/>
    <w:rsid w:val="00303BCA"/>
    <w:rsid w:val="00316FB3"/>
    <w:rsid w:val="00321E98"/>
    <w:rsid w:val="00346599"/>
    <w:rsid w:val="0038120F"/>
    <w:rsid w:val="003B4C1B"/>
    <w:rsid w:val="003B4C60"/>
    <w:rsid w:val="003D4103"/>
    <w:rsid w:val="00434A9B"/>
    <w:rsid w:val="00440ADA"/>
    <w:rsid w:val="00442B87"/>
    <w:rsid w:val="00446A68"/>
    <w:rsid w:val="00465EB7"/>
    <w:rsid w:val="00476604"/>
    <w:rsid w:val="004A2FB4"/>
    <w:rsid w:val="004C533F"/>
    <w:rsid w:val="004D2A3E"/>
    <w:rsid w:val="005343B7"/>
    <w:rsid w:val="00595C61"/>
    <w:rsid w:val="005A17E2"/>
    <w:rsid w:val="005B4405"/>
    <w:rsid w:val="005F1C77"/>
    <w:rsid w:val="00657BDC"/>
    <w:rsid w:val="006720E3"/>
    <w:rsid w:val="006863CA"/>
    <w:rsid w:val="00696311"/>
    <w:rsid w:val="006B07F4"/>
    <w:rsid w:val="006F3E93"/>
    <w:rsid w:val="0070764E"/>
    <w:rsid w:val="00723391"/>
    <w:rsid w:val="00727599"/>
    <w:rsid w:val="0073495A"/>
    <w:rsid w:val="0074581B"/>
    <w:rsid w:val="007631A6"/>
    <w:rsid w:val="0078745E"/>
    <w:rsid w:val="007A4623"/>
    <w:rsid w:val="007B4165"/>
    <w:rsid w:val="007E42ED"/>
    <w:rsid w:val="007F440F"/>
    <w:rsid w:val="00825998"/>
    <w:rsid w:val="00842335"/>
    <w:rsid w:val="00873511"/>
    <w:rsid w:val="00875D5F"/>
    <w:rsid w:val="00890982"/>
    <w:rsid w:val="008A6A69"/>
    <w:rsid w:val="008B60C9"/>
    <w:rsid w:val="008C1AB1"/>
    <w:rsid w:val="008E5345"/>
    <w:rsid w:val="008F1CB6"/>
    <w:rsid w:val="008F7EF5"/>
    <w:rsid w:val="00943021"/>
    <w:rsid w:val="00955E79"/>
    <w:rsid w:val="00961F31"/>
    <w:rsid w:val="009637D2"/>
    <w:rsid w:val="009679E0"/>
    <w:rsid w:val="009F5F5C"/>
    <w:rsid w:val="00A12E29"/>
    <w:rsid w:val="00A254A4"/>
    <w:rsid w:val="00A37218"/>
    <w:rsid w:val="00AB6C31"/>
    <w:rsid w:val="00AC136B"/>
    <w:rsid w:val="00B14837"/>
    <w:rsid w:val="00B22DF7"/>
    <w:rsid w:val="00B71BE2"/>
    <w:rsid w:val="00B732DF"/>
    <w:rsid w:val="00BD720F"/>
    <w:rsid w:val="00BF07CB"/>
    <w:rsid w:val="00C012B7"/>
    <w:rsid w:val="00C10455"/>
    <w:rsid w:val="00C22598"/>
    <w:rsid w:val="00C31383"/>
    <w:rsid w:val="00C51354"/>
    <w:rsid w:val="00C513D9"/>
    <w:rsid w:val="00C52EA5"/>
    <w:rsid w:val="00C72665"/>
    <w:rsid w:val="00C97941"/>
    <w:rsid w:val="00C979AD"/>
    <w:rsid w:val="00D17B28"/>
    <w:rsid w:val="00D42683"/>
    <w:rsid w:val="00D765E0"/>
    <w:rsid w:val="00DC1031"/>
    <w:rsid w:val="00DE4D0F"/>
    <w:rsid w:val="00E2104B"/>
    <w:rsid w:val="00E269C1"/>
    <w:rsid w:val="00E31F00"/>
    <w:rsid w:val="00E32008"/>
    <w:rsid w:val="00E56834"/>
    <w:rsid w:val="00E85ACB"/>
    <w:rsid w:val="00E936E7"/>
    <w:rsid w:val="00F03566"/>
    <w:rsid w:val="00FA447B"/>
    <w:rsid w:val="00FA6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0EF5D7"/>
  <w15:chartTrackingRefBased/>
  <w15:docId w15:val="{50081BE5-19E2-4DBE-9112-00E88CBD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9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A68"/>
    <w:pPr>
      <w:tabs>
        <w:tab w:val="center" w:pos="4252"/>
        <w:tab w:val="right" w:pos="8504"/>
      </w:tabs>
      <w:snapToGrid w:val="0"/>
    </w:pPr>
  </w:style>
  <w:style w:type="character" w:customStyle="1" w:styleId="a5">
    <w:name w:val="ヘッダー (文字)"/>
    <w:basedOn w:val="a0"/>
    <w:link w:val="a4"/>
    <w:uiPriority w:val="99"/>
    <w:rsid w:val="00446A68"/>
  </w:style>
  <w:style w:type="paragraph" w:styleId="a6">
    <w:name w:val="footer"/>
    <w:basedOn w:val="a"/>
    <w:link w:val="a7"/>
    <w:uiPriority w:val="99"/>
    <w:unhideWhenUsed/>
    <w:rsid w:val="00446A68"/>
    <w:pPr>
      <w:tabs>
        <w:tab w:val="center" w:pos="4252"/>
        <w:tab w:val="right" w:pos="8504"/>
      </w:tabs>
      <w:snapToGrid w:val="0"/>
    </w:pPr>
  </w:style>
  <w:style w:type="character" w:customStyle="1" w:styleId="a7">
    <w:name w:val="フッター (文字)"/>
    <w:basedOn w:val="a0"/>
    <w:link w:val="a6"/>
    <w:uiPriority w:val="99"/>
    <w:rsid w:val="00446A68"/>
  </w:style>
  <w:style w:type="paragraph" w:styleId="a8">
    <w:name w:val="Balloon Text"/>
    <w:basedOn w:val="a"/>
    <w:link w:val="a9"/>
    <w:uiPriority w:val="99"/>
    <w:semiHidden/>
    <w:unhideWhenUsed/>
    <w:rsid w:val="00446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6A68"/>
    <w:rPr>
      <w:rFonts w:asciiTheme="majorHAnsi" w:eastAsiaTheme="majorEastAsia" w:hAnsiTheme="majorHAnsi" w:cstheme="majorBidi"/>
      <w:sz w:val="18"/>
      <w:szCs w:val="18"/>
    </w:rPr>
  </w:style>
  <w:style w:type="paragraph" w:styleId="aa">
    <w:name w:val="List Paragraph"/>
    <w:basedOn w:val="a"/>
    <w:uiPriority w:val="34"/>
    <w:qFormat/>
    <w:rsid w:val="00C513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9267">
      <w:bodyDiv w:val="1"/>
      <w:marLeft w:val="0"/>
      <w:marRight w:val="0"/>
      <w:marTop w:val="0"/>
      <w:marBottom w:val="0"/>
      <w:divBdr>
        <w:top w:val="none" w:sz="0" w:space="0" w:color="auto"/>
        <w:left w:val="none" w:sz="0" w:space="0" w:color="auto"/>
        <w:bottom w:val="none" w:sz="0" w:space="0" w:color="auto"/>
        <w:right w:val="none" w:sz="0" w:space="0" w:color="auto"/>
      </w:divBdr>
    </w:div>
    <w:div w:id="392657738">
      <w:bodyDiv w:val="1"/>
      <w:marLeft w:val="0"/>
      <w:marRight w:val="0"/>
      <w:marTop w:val="0"/>
      <w:marBottom w:val="0"/>
      <w:divBdr>
        <w:top w:val="none" w:sz="0" w:space="0" w:color="auto"/>
        <w:left w:val="none" w:sz="0" w:space="0" w:color="auto"/>
        <w:bottom w:val="none" w:sz="0" w:space="0" w:color="auto"/>
        <w:right w:val="none" w:sz="0" w:space="0" w:color="auto"/>
      </w:divBdr>
    </w:div>
    <w:div w:id="444740971">
      <w:bodyDiv w:val="1"/>
      <w:marLeft w:val="0"/>
      <w:marRight w:val="0"/>
      <w:marTop w:val="0"/>
      <w:marBottom w:val="0"/>
      <w:divBdr>
        <w:top w:val="none" w:sz="0" w:space="0" w:color="auto"/>
        <w:left w:val="none" w:sz="0" w:space="0" w:color="auto"/>
        <w:bottom w:val="none" w:sz="0" w:space="0" w:color="auto"/>
        <w:right w:val="none" w:sz="0" w:space="0" w:color="auto"/>
      </w:divBdr>
    </w:div>
    <w:div w:id="517736734">
      <w:bodyDiv w:val="1"/>
      <w:marLeft w:val="0"/>
      <w:marRight w:val="0"/>
      <w:marTop w:val="0"/>
      <w:marBottom w:val="0"/>
      <w:divBdr>
        <w:top w:val="none" w:sz="0" w:space="0" w:color="auto"/>
        <w:left w:val="none" w:sz="0" w:space="0" w:color="auto"/>
        <w:bottom w:val="none" w:sz="0" w:space="0" w:color="auto"/>
        <w:right w:val="none" w:sz="0" w:space="0" w:color="auto"/>
      </w:divBdr>
    </w:div>
    <w:div w:id="529611833">
      <w:bodyDiv w:val="1"/>
      <w:marLeft w:val="0"/>
      <w:marRight w:val="0"/>
      <w:marTop w:val="0"/>
      <w:marBottom w:val="0"/>
      <w:divBdr>
        <w:top w:val="none" w:sz="0" w:space="0" w:color="auto"/>
        <w:left w:val="none" w:sz="0" w:space="0" w:color="auto"/>
        <w:bottom w:val="none" w:sz="0" w:space="0" w:color="auto"/>
        <w:right w:val="none" w:sz="0" w:space="0" w:color="auto"/>
      </w:divBdr>
    </w:div>
    <w:div w:id="537663964">
      <w:bodyDiv w:val="1"/>
      <w:marLeft w:val="0"/>
      <w:marRight w:val="0"/>
      <w:marTop w:val="0"/>
      <w:marBottom w:val="0"/>
      <w:divBdr>
        <w:top w:val="none" w:sz="0" w:space="0" w:color="auto"/>
        <w:left w:val="none" w:sz="0" w:space="0" w:color="auto"/>
        <w:bottom w:val="none" w:sz="0" w:space="0" w:color="auto"/>
        <w:right w:val="none" w:sz="0" w:space="0" w:color="auto"/>
      </w:divBdr>
    </w:div>
    <w:div w:id="691228859">
      <w:bodyDiv w:val="1"/>
      <w:marLeft w:val="0"/>
      <w:marRight w:val="0"/>
      <w:marTop w:val="0"/>
      <w:marBottom w:val="0"/>
      <w:divBdr>
        <w:top w:val="none" w:sz="0" w:space="0" w:color="auto"/>
        <w:left w:val="none" w:sz="0" w:space="0" w:color="auto"/>
        <w:bottom w:val="none" w:sz="0" w:space="0" w:color="auto"/>
        <w:right w:val="none" w:sz="0" w:space="0" w:color="auto"/>
      </w:divBdr>
    </w:div>
    <w:div w:id="791942988">
      <w:bodyDiv w:val="1"/>
      <w:marLeft w:val="0"/>
      <w:marRight w:val="0"/>
      <w:marTop w:val="0"/>
      <w:marBottom w:val="0"/>
      <w:divBdr>
        <w:top w:val="none" w:sz="0" w:space="0" w:color="auto"/>
        <w:left w:val="none" w:sz="0" w:space="0" w:color="auto"/>
        <w:bottom w:val="none" w:sz="0" w:space="0" w:color="auto"/>
        <w:right w:val="none" w:sz="0" w:space="0" w:color="auto"/>
      </w:divBdr>
    </w:div>
    <w:div w:id="949052146">
      <w:bodyDiv w:val="1"/>
      <w:marLeft w:val="0"/>
      <w:marRight w:val="0"/>
      <w:marTop w:val="0"/>
      <w:marBottom w:val="0"/>
      <w:divBdr>
        <w:top w:val="none" w:sz="0" w:space="0" w:color="auto"/>
        <w:left w:val="none" w:sz="0" w:space="0" w:color="auto"/>
        <w:bottom w:val="none" w:sz="0" w:space="0" w:color="auto"/>
        <w:right w:val="none" w:sz="0" w:space="0" w:color="auto"/>
      </w:divBdr>
    </w:div>
    <w:div w:id="1133257615">
      <w:bodyDiv w:val="1"/>
      <w:marLeft w:val="0"/>
      <w:marRight w:val="0"/>
      <w:marTop w:val="0"/>
      <w:marBottom w:val="0"/>
      <w:divBdr>
        <w:top w:val="none" w:sz="0" w:space="0" w:color="auto"/>
        <w:left w:val="none" w:sz="0" w:space="0" w:color="auto"/>
        <w:bottom w:val="none" w:sz="0" w:space="0" w:color="auto"/>
        <w:right w:val="none" w:sz="0" w:space="0" w:color="auto"/>
      </w:divBdr>
    </w:div>
    <w:div w:id="1310600042">
      <w:bodyDiv w:val="1"/>
      <w:marLeft w:val="0"/>
      <w:marRight w:val="0"/>
      <w:marTop w:val="0"/>
      <w:marBottom w:val="0"/>
      <w:divBdr>
        <w:top w:val="none" w:sz="0" w:space="0" w:color="auto"/>
        <w:left w:val="none" w:sz="0" w:space="0" w:color="auto"/>
        <w:bottom w:val="none" w:sz="0" w:space="0" w:color="auto"/>
        <w:right w:val="none" w:sz="0" w:space="0" w:color="auto"/>
      </w:divBdr>
    </w:div>
    <w:div w:id="1358852338">
      <w:bodyDiv w:val="1"/>
      <w:marLeft w:val="0"/>
      <w:marRight w:val="0"/>
      <w:marTop w:val="0"/>
      <w:marBottom w:val="0"/>
      <w:divBdr>
        <w:top w:val="none" w:sz="0" w:space="0" w:color="auto"/>
        <w:left w:val="none" w:sz="0" w:space="0" w:color="auto"/>
        <w:bottom w:val="none" w:sz="0" w:space="0" w:color="auto"/>
        <w:right w:val="none" w:sz="0" w:space="0" w:color="auto"/>
      </w:divBdr>
    </w:div>
    <w:div w:id="2058813695">
      <w:bodyDiv w:val="1"/>
      <w:marLeft w:val="0"/>
      <w:marRight w:val="0"/>
      <w:marTop w:val="0"/>
      <w:marBottom w:val="0"/>
      <w:divBdr>
        <w:top w:val="none" w:sz="0" w:space="0" w:color="auto"/>
        <w:left w:val="none" w:sz="0" w:space="0" w:color="auto"/>
        <w:bottom w:val="none" w:sz="0" w:space="0" w:color="auto"/>
        <w:right w:val="none" w:sz="0" w:space="0" w:color="auto"/>
      </w:divBdr>
    </w:div>
    <w:div w:id="212464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634</Words>
  <Characters>3619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久世 均</dc:creator>
  <cp:keywords/>
  <dc:description/>
  <cp:lastModifiedBy>Atsuhiro Iwaki</cp:lastModifiedBy>
  <cp:revision>10</cp:revision>
  <cp:lastPrinted>2023-08-02T08:53:00Z</cp:lastPrinted>
  <dcterms:created xsi:type="dcterms:W3CDTF">2024-07-12T10:56:00Z</dcterms:created>
  <dcterms:modified xsi:type="dcterms:W3CDTF">2024-10-14T03:31:00Z</dcterms:modified>
</cp:coreProperties>
</file>