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40B9" w14:textId="0CB3C352" w:rsidR="00F37A41" w:rsidRPr="005C201A" w:rsidRDefault="00F37A41" w:rsidP="00D7765A">
      <w:pPr>
        <w:pStyle w:val="a9"/>
        <w:ind w:firstLine="320"/>
        <w:rPr>
          <w:rFonts w:hAnsi="ＭＳ ゴシック"/>
          <w:sz w:val="28"/>
        </w:rPr>
      </w:pPr>
      <w:r w:rsidRPr="005C201A">
        <w:rPr>
          <w:rFonts w:hAnsi="ＭＳ ゴシック" w:hint="eastAsia"/>
          <w:sz w:val="28"/>
        </w:rPr>
        <w:t>教育DX時代における教育リソース並びにe-Learningの構成</w:t>
      </w:r>
      <w:r w:rsidR="005C201A" w:rsidRPr="005C201A">
        <w:rPr>
          <w:rFonts w:hAnsi="ＭＳ ゴシック" w:hint="eastAsia"/>
          <w:sz w:val="28"/>
        </w:rPr>
        <w:t>（２）</w:t>
      </w:r>
    </w:p>
    <w:p w14:paraId="00352E46" w14:textId="4F56FD6A" w:rsidR="00F37A41" w:rsidRPr="00FE4978" w:rsidRDefault="00F37A41">
      <w:pPr>
        <w:rPr>
          <w:rFonts w:asciiTheme="minorHAnsi" w:hAnsiTheme="minorHAnsi"/>
          <w:noProof/>
        </w:rPr>
      </w:pPr>
    </w:p>
    <w:p w14:paraId="3F872D0B" w14:textId="703D7311" w:rsidR="00341F1C" w:rsidRDefault="00513ACA" w:rsidP="00337158">
      <w:pPr>
        <w:wordWrap w:val="0"/>
        <w:jc w:val="right"/>
        <w:rPr>
          <w:rFonts w:asciiTheme="minorHAnsi" w:hAnsiTheme="minorHAnsi"/>
          <w:noProof/>
          <w:position w:val="10"/>
          <w:sz w:val="10"/>
        </w:rPr>
      </w:pPr>
      <w:r w:rsidRPr="00513ACA">
        <w:rPr>
          <w:rFonts w:asciiTheme="minorHAnsi" w:hAnsiTheme="minorHAnsi" w:hint="eastAsia"/>
          <w:noProof/>
        </w:rPr>
        <w:t>久世　均</w:t>
      </w:r>
      <w:r>
        <w:rPr>
          <w:rFonts w:asciiTheme="minorHAnsi" w:hAnsiTheme="minorHAnsi"/>
          <w:noProof/>
          <w:position w:val="10"/>
          <w:sz w:val="10"/>
        </w:rPr>
        <w:t>＊</w:t>
      </w:r>
      <w:r>
        <w:rPr>
          <w:rFonts w:asciiTheme="minorHAnsi" w:hAnsiTheme="minorHAnsi" w:hint="eastAsia"/>
          <w:noProof/>
          <w:position w:val="10"/>
          <w:sz w:val="10"/>
        </w:rPr>
        <w:t>1</w:t>
      </w:r>
      <w:r>
        <w:rPr>
          <w:rFonts w:asciiTheme="minorHAnsi" w:hAnsiTheme="minorHAnsi" w:hint="eastAsia"/>
          <w:noProof/>
        </w:rPr>
        <w:t>，齋藤陽子</w:t>
      </w:r>
      <w:r w:rsidR="00F74594">
        <w:rPr>
          <w:rFonts w:asciiTheme="minorHAnsi" w:hAnsiTheme="minorHAnsi"/>
          <w:noProof/>
          <w:position w:val="10"/>
          <w:sz w:val="10"/>
        </w:rPr>
        <w:t>＊</w:t>
      </w:r>
      <w:r w:rsidR="00161CAB">
        <w:rPr>
          <w:rFonts w:asciiTheme="minorHAnsi" w:hAnsiTheme="minorHAnsi" w:hint="eastAsia"/>
          <w:noProof/>
          <w:position w:val="10"/>
          <w:sz w:val="10"/>
        </w:rPr>
        <w:t>2</w:t>
      </w:r>
    </w:p>
    <w:p w14:paraId="3FD7D41D" w14:textId="77777777" w:rsidR="00341F1C" w:rsidRPr="00513ACA" w:rsidRDefault="00341F1C">
      <w:pPr>
        <w:rPr>
          <w:rFonts w:asciiTheme="minorHAnsi" w:hAnsiTheme="minorHAnsi"/>
          <w:noProof/>
        </w:rPr>
      </w:pPr>
    </w:p>
    <w:p w14:paraId="6F88D2ED" w14:textId="74730629" w:rsidR="00A57B20" w:rsidRPr="00A57B20" w:rsidRDefault="00A57B20" w:rsidP="00A57B20">
      <w:pPr>
        <w:ind w:firstLineChars="100" w:firstLine="210"/>
        <w:rPr>
          <w:rFonts w:asciiTheme="minorHAnsi" w:hAnsiTheme="minorHAnsi"/>
          <w:noProof/>
        </w:rPr>
      </w:pPr>
      <w:r w:rsidRPr="00A57B20">
        <w:rPr>
          <w:rFonts w:asciiTheme="minorHAnsi" w:hAnsiTheme="minorHAnsi" w:hint="eastAsia"/>
          <w:noProof/>
        </w:rPr>
        <w:t>教育</w:t>
      </w:r>
      <w:r w:rsidRPr="00A57B20">
        <w:rPr>
          <w:rFonts w:asciiTheme="minorHAnsi" w:hAnsiTheme="minorHAnsi" w:hint="eastAsia"/>
          <w:noProof/>
        </w:rPr>
        <w:t>DX</w:t>
      </w:r>
      <w:r w:rsidRPr="00A57B20">
        <w:rPr>
          <w:rFonts w:asciiTheme="minorHAnsi" w:hAnsiTheme="minorHAnsi" w:hint="eastAsia"/>
          <w:noProof/>
        </w:rPr>
        <w:t>（</w:t>
      </w:r>
      <w:r w:rsidRPr="00A57B20">
        <w:rPr>
          <w:rFonts w:asciiTheme="minorHAnsi" w:hAnsiTheme="minorHAnsi" w:hint="eastAsia"/>
          <w:noProof/>
        </w:rPr>
        <w:t>Digital Transformation</w:t>
      </w:r>
      <w:r w:rsidRPr="00A57B20">
        <w:rPr>
          <w:rFonts w:asciiTheme="minorHAnsi" w:hAnsiTheme="minorHAnsi" w:hint="eastAsia"/>
          <w:noProof/>
        </w:rPr>
        <w:t>）時代における“新たな学び”とは，教師がデジタル技術を活用し，学びのあり方やカリキュラムを革新させると同時に，教職員の業務や組織，プロセス，学校文化を革新し，時代に対応した教育を確立することである．</w:t>
      </w:r>
    </w:p>
    <w:p w14:paraId="23B9BBCA" w14:textId="57D95CE0" w:rsidR="00341F1C" w:rsidRDefault="00A57B20" w:rsidP="00EB13E1">
      <w:pPr>
        <w:ind w:firstLineChars="100" w:firstLine="210"/>
        <w:rPr>
          <w:rFonts w:asciiTheme="minorHAnsi" w:hAnsiTheme="minorHAnsi"/>
          <w:noProof/>
        </w:rPr>
      </w:pPr>
      <w:r w:rsidRPr="00A57B20">
        <w:rPr>
          <w:rFonts w:asciiTheme="minorHAnsi" w:hAnsiTheme="minorHAnsi" w:hint="eastAsia"/>
          <w:noProof/>
        </w:rPr>
        <w:t>また，学びという側面から考えてみると教育</w:t>
      </w:r>
      <w:r w:rsidRPr="00A57B20">
        <w:rPr>
          <w:rFonts w:asciiTheme="minorHAnsi" w:hAnsiTheme="minorHAnsi" w:hint="eastAsia"/>
          <w:noProof/>
        </w:rPr>
        <w:t>DX</w:t>
      </w:r>
      <w:r w:rsidRPr="00A57B20">
        <w:rPr>
          <w:rFonts w:asciiTheme="minorHAnsi" w:hAnsiTheme="minorHAnsi" w:hint="eastAsia"/>
          <w:noProof/>
        </w:rPr>
        <w:t>の目的は，「個別最適な学びという“新たな学び”の実現」である．</w:t>
      </w:r>
      <w:r w:rsidRPr="00A57B20">
        <w:rPr>
          <w:rFonts w:asciiTheme="minorHAnsi" w:hAnsiTheme="minorHAnsi" w:hint="eastAsia"/>
          <w:noProof/>
        </w:rPr>
        <w:t>20</w:t>
      </w:r>
      <w:r w:rsidRPr="00A57B20">
        <w:rPr>
          <w:rFonts w:asciiTheme="minorHAnsi" w:hAnsiTheme="minorHAnsi" w:hint="eastAsia"/>
          <w:noProof/>
        </w:rPr>
        <w:t>世紀の学習観は，行動主義・認知主義の学習観を採用していた．しかし，</w:t>
      </w:r>
      <w:r w:rsidRPr="00A57B20">
        <w:rPr>
          <w:rFonts w:asciiTheme="minorHAnsi" w:hAnsiTheme="minorHAnsi" w:hint="eastAsia"/>
          <w:noProof/>
        </w:rPr>
        <w:t>21</w:t>
      </w:r>
      <w:r w:rsidRPr="00A57B20">
        <w:rPr>
          <w:rFonts w:asciiTheme="minorHAnsi" w:hAnsiTheme="minorHAnsi" w:hint="eastAsia"/>
          <w:noProof/>
        </w:rPr>
        <w:t>世紀に入り，学習観は「主体的・対話的な深い学びの実現」という構成主義・社会構成主義の学習観に移行した．この変化から分かるように，教育が「全員に同じ教育」から「個々が持つ能力を最大限活かす教育」に変化している．また，デジタルツールを学びに活用することで，さらなるクリエイティブな学びの実現も</w:t>
      </w:r>
      <w:r w:rsidRPr="00A57B20">
        <w:rPr>
          <w:rFonts w:asciiTheme="minorHAnsi" w:hAnsiTheme="minorHAnsi" w:hint="eastAsia"/>
          <w:noProof/>
        </w:rPr>
        <w:t>DX</w:t>
      </w:r>
      <w:r w:rsidRPr="00A57B20">
        <w:rPr>
          <w:rFonts w:asciiTheme="minorHAnsi" w:hAnsiTheme="minorHAnsi" w:hint="eastAsia"/>
          <w:noProof/>
        </w:rPr>
        <w:t>時代における“新たな学び”の目的とされている．ここでは，これらの教育の</w:t>
      </w:r>
      <w:r w:rsidRPr="00A57B20">
        <w:rPr>
          <w:rFonts w:asciiTheme="minorHAnsi" w:hAnsiTheme="minorHAnsi" w:hint="eastAsia"/>
          <w:noProof/>
        </w:rPr>
        <w:t>DX</w:t>
      </w:r>
      <w:r w:rsidRPr="00A57B20">
        <w:rPr>
          <w:rFonts w:asciiTheme="minorHAnsi" w:hAnsiTheme="minorHAnsi" w:hint="eastAsia"/>
          <w:noProof/>
        </w:rPr>
        <w:t>時代における</w:t>
      </w:r>
      <w:r w:rsidRPr="00A57B20">
        <w:rPr>
          <w:rFonts w:asciiTheme="minorHAnsi" w:hAnsiTheme="minorHAnsi" w:hint="eastAsia"/>
          <w:noProof/>
        </w:rPr>
        <w:t xml:space="preserve"> </w:t>
      </w:r>
      <w:r w:rsidRPr="00A57B20">
        <w:rPr>
          <w:rFonts w:asciiTheme="minorHAnsi" w:hAnsiTheme="minorHAnsi" w:hint="eastAsia"/>
          <w:noProof/>
        </w:rPr>
        <w:t>“</w:t>
      </w:r>
      <w:r w:rsidR="00161CAB" w:rsidRPr="00161CAB">
        <w:rPr>
          <w:rFonts w:asciiTheme="minorHAnsi" w:hAnsiTheme="minorHAnsi" w:hint="eastAsia"/>
          <w:noProof/>
        </w:rPr>
        <w:t>e-Learning</w:t>
      </w:r>
      <w:r w:rsidR="00161CAB" w:rsidRPr="00161CAB">
        <w:rPr>
          <w:rFonts w:asciiTheme="minorHAnsi" w:hAnsiTheme="minorHAnsi" w:hint="eastAsia"/>
          <w:noProof/>
        </w:rPr>
        <w:t>の構成</w:t>
      </w:r>
      <w:r w:rsidRPr="00A57B20">
        <w:rPr>
          <w:rFonts w:asciiTheme="minorHAnsi" w:hAnsiTheme="minorHAnsi" w:hint="eastAsia"/>
          <w:noProof/>
        </w:rPr>
        <w:t>”の在り方について考える．</w:t>
      </w:r>
    </w:p>
    <w:p w14:paraId="1391F6F4" w14:textId="61BBB1D9" w:rsidR="00A57B20" w:rsidRDefault="00A57B20" w:rsidP="00A57B20">
      <w:pPr>
        <w:rPr>
          <w:rFonts w:asciiTheme="minorHAnsi" w:hAnsiTheme="minorHAnsi"/>
          <w:noProof/>
        </w:rPr>
      </w:pPr>
    </w:p>
    <w:p w14:paraId="78A2CF69" w14:textId="0A310E42" w:rsidR="00A57B20" w:rsidRPr="00E46478" w:rsidRDefault="00E46478" w:rsidP="00A57B20">
      <w:pPr>
        <w:rPr>
          <w:rFonts w:asciiTheme="minorHAnsi" w:hAnsiTheme="minorHAnsi"/>
          <w:noProof/>
        </w:rPr>
      </w:pPr>
      <w:r w:rsidRPr="001D37FB">
        <w:rPr>
          <w:rFonts w:asciiTheme="minorHAnsi" w:hAnsiTheme="minorHAnsi"/>
          <w:noProof/>
        </w:rPr>
        <w:t>＜キーワード＞</w:t>
      </w:r>
      <w:r>
        <w:rPr>
          <w:rFonts w:asciiTheme="minorHAnsi" w:hAnsiTheme="minorHAnsi" w:hint="eastAsia"/>
          <w:noProof/>
        </w:rPr>
        <w:t>教育</w:t>
      </w:r>
      <w:r>
        <w:rPr>
          <w:rFonts w:asciiTheme="minorHAnsi" w:hAnsiTheme="minorHAnsi" w:hint="eastAsia"/>
          <w:noProof/>
        </w:rPr>
        <w:t>DX</w:t>
      </w:r>
      <w:r w:rsidRPr="001D37FB">
        <w:rPr>
          <w:rFonts w:asciiTheme="minorHAnsi" w:hAnsiTheme="minorHAnsi"/>
          <w:noProof/>
        </w:rPr>
        <w:t>，</w:t>
      </w:r>
      <w:r>
        <w:rPr>
          <w:rFonts w:asciiTheme="minorHAnsi" w:hAnsiTheme="minorHAnsi" w:hint="eastAsia"/>
          <w:noProof/>
        </w:rPr>
        <w:t>GIGA</w:t>
      </w:r>
      <w:r>
        <w:rPr>
          <w:rFonts w:asciiTheme="minorHAnsi" w:hAnsiTheme="minorHAnsi" w:hint="eastAsia"/>
          <w:noProof/>
        </w:rPr>
        <w:t>スクール構想</w:t>
      </w:r>
      <w:r w:rsidRPr="001D37FB">
        <w:rPr>
          <w:rFonts w:asciiTheme="minorHAnsi" w:hAnsiTheme="minorHAnsi"/>
          <w:noProof/>
        </w:rPr>
        <w:t>，</w:t>
      </w:r>
      <w:r w:rsidR="00FD5EAD" w:rsidRPr="00FD5EAD">
        <w:rPr>
          <w:rFonts w:asciiTheme="minorHAnsi" w:hAnsiTheme="minorHAnsi" w:hint="eastAsia"/>
          <w:noProof/>
        </w:rPr>
        <w:t>e-Learning</w:t>
      </w:r>
      <w:r w:rsidR="00FD5EAD" w:rsidRPr="00FD5EAD">
        <w:rPr>
          <w:rFonts w:asciiTheme="minorHAnsi" w:hAnsiTheme="minorHAnsi" w:hint="eastAsia"/>
          <w:noProof/>
        </w:rPr>
        <w:t>システム</w:t>
      </w:r>
      <w:r w:rsidR="00FD5EAD">
        <w:rPr>
          <w:rFonts w:asciiTheme="minorHAnsi" w:hAnsiTheme="minorHAnsi" w:hint="eastAsia"/>
          <w:noProof/>
        </w:rPr>
        <w:t>，</w:t>
      </w:r>
      <w:r w:rsidR="00FD5EAD" w:rsidRPr="00FD5EAD">
        <w:rPr>
          <w:rFonts w:asciiTheme="minorHAnsi" w:hAnsiTheme="minorHAnsi" w:hint="eastAsia"/>
          <w:noProof/>
        </w:rPr>
        <w:t>教育リソース</w:t>
      </w:r>
    </w:p>
    <w:p w14:paraId="2765EB02" w14:textId="77777777" w:rsidR="00341F1C" w:rsidRPr="001D37FB" w:rsidRDefault="00341F1C">
      <w:pPr>
        <w:rPr>
          <w:rFonts w:asciiTheme="minorHAnsi" w:hAnsiTheme="minorHAnsi"/>
          <w:noProof/>
        </w:rPr>
      </w:pPr>
    </w:p>
    <w:p w14:paraId="0BF56F2A" w14:textId="77777777" w:rsidR="009A602C" w:rsidRPr="001D37FB" w:rsidRDefault="009A602C">
      <w:pPr>
        <w:spacing w:line="240" w:lineRule="auto"/>
        <w:jc w:val="left"/>
        <w:rPr>
          <w:rFonts w:asciiTheme="minorHAnsi" w:hAnsiTheme="minorHAnsi"/>
          <w:noProof/>
        </w:rPr>
        <w:sectPr w:rsidR="009A602C" w:rsidRPr="001D37FB">
          <w:pgSz w:w="11906" w:h="16838"/>
          <w:pgMar w:top="1700" w:right="1417" w:bottom="1417" w:left="1417" w:header="396" w:footer="566" w:gutter="0"/>
          <w:cols w:space="720"/>
        </w:sectPr>
      </w:pPr>
    </w:p>
    <w:p w14:paraId="61B66404" w14:textId="77777777" w:rsidR="00341F1C" w:rsidRPr="001D37FB" w:rsidRDefault="00341F1C">
      <w:pPr>
        <w:spacing w:line="20" w:lineRule="exact"/>
        <w:rPr>
          <w:rFonts w:asciiTheme="minorHAnsi" w:hAnsiTheme="minorHAnsi"/>
          <w:noProof/>
        </w:rPr>
      </w:pPr>
    </w:p>
    <w:p w14:paraId="67A167E9" w14:textId="21827127" w:rsidR="00EB13E1" w:rsidRPr="00EB13E1" w:rsidRDefault="00341F1C" w:rsidP="00EB13E1">
      <w:pPr>
        <w:pStyle w:val="1"/>
        <w:rPr>
          <w:rFonts w:asciiTheme="majorEastAsia" w:eastAsiaTheme="majorEastAsia" w:hAnsiTheme="majorEastAsia"/>
        </w:rPr>
      </w:pPr>
      <w:r w:rsidRPr="00EB13E1">
        <w:rPr>
          <w:rFonts w:asciiTheme="majorEastAsia" w:eastAsiaTheme="majorEastAsia" w:hAnsiTheme="majorEastAsia"/>
        </w:rPr>
        <w:t>１．はじめに</w:t>
      </w:r>
    </w:p>
    <w:p w14:paraId="361C30E8" w14:textId="77777777" w:rsidR="00EB13E1" w:rsidRPr="00EB13E1" w:rsidRDefault="00EB13E1" w:rsidP="00EB13E1">
      <w:pPr>
        <w:ind w:firstLineChars="100" w:firstLine="210"/>
        <w:rPr>
          <w:rFonts w:asciiTheme="minorHAnsi" w:hAnsiTheme="minorHAnsi"/>
          <w:noProof/>
        </w:rPr>
      </w:pPr>
      <w:r w:rsidRPr="00EB13E1">
        <w:rPr>
          <w:rFonts w:asciiTheme="minorHAnsi" w:hAnsiTheme="minorHAnsi" w:hint="eastAsia"/>
          <w:noProof/>
        </w:rPr>
        <w:t>「</w:t>
      </w:r>
      <w:r w:rsidRPr="00EB13E1">
        <w:rPr>
          <w:rFonts w:asciiTheme="minorHAnsi" w:hAnsiTheme="minorHAnsi" w:hint="eastAsia"/>
          <w:noProof/>
        </w:rPr>
        <w:t>DX</w:t>
      </w:r>
      <w:r w:rsidRPr="00EB13E1">
        <w:rPr>
          <w:rFonts w:asciiTheme="minorHAnsi" w:hAnsiTheme="minorHAnsi" w:hint="eastAsia"/>
          <w:noProof/>
        </w:rPr>
        <w:t>（</w:t>
      </w:r>
      <w:r w:rsidRPr="00EB13E1">
        <w:rPr>
          <w:rFonts w:asciiTheme="minorHAnsi" w:hAnsiTheme="minorHAnsi" w:hint="eastAsia"/>
          <w:noProof/>
        </w:rPr>
        <w:t>Digital Transformation</w:t>
      </w:r>
      <w:r w:rsidRPr="00EB13E1">
        <w:rPr>
          <w:rFonts w:asciiTheme="minorHAnsi" w:hAnsiTheme="minorHAnsi" w:hint="eastAsia"/>
          <w:noProof/>
        </w:rPr>
        <w:t>）」は，</w:t>
      </w:r>
      <w:r w:rsidRPr="00EB13E1">
        <w:rPr>
          <w:rFonts w:asciiTheme="minorHAnsi" w:hAnsiTheme="minorHAnsi" w:hint="eastAsia"/>
          <w:noProof/>
        </w:rPr>
        <w:t>2004</w:t>
      </w:r>
      <w:r w:rsidRPr="00EB13E1">
        <w:rPr>
          <w:rFonts w:asciiTheme="minorHAnsi" w:hAnsiTheme="minorHAnsi" w:hint="eastAsia"/>
          <w:noProof/>
        </w:rPr>
        <w:t>年にスウェーデンのウメオ大学のエリック・ストルターマン教授によって提唱された概念である．その内容は「進化し続けるテクノロジーが人々の生活を豊かにしていく」というもので，“進化したデジタル技術を浸透させることで人々の生活をより良いものへと変革すること”と解釈できる．</w:t>
      </w:r>
    </w:p>
    <w:p w14:paraId="728D1742" w14:textId="77777777" w:rsidR="00EB13E1" w:rsidRPr="00EB13E1" w:rsidRDefault="00EB13E1" w:rsidP="00EB13E1">
      <w:pPr>
        <w:rPr>
          <w:rFonts w:asciiTheme="minorHAnsi" w:hAnsiTheme="minorHAnsi"/>
          <w:noProof/>
        </w:rPr>
      </w:pPr>
      <w:r w:rsidRPr="00EB13E1">
        <w:rPr>
          <w:rFonts w:asciiTheme="minorHAnsi" w:hAnsiTheme="minorHAnsi" w:hint="eastAsia"/>
          <w:noProof/>
        </w:rPr>
        <w:t xml:space="preserve">　ただし，教育</w:t>
      </w:r>
      <w:r w:rsidRPr="00EB13E1">
        <w:rPr>
          <w:rFonts w:asciiTheme="minorHAnsi" w:hAnsiTheme="minorHAnsi" w:hint="eastAsia"/>
          <w:noProof/>
        </w:rPr>
        <w:t>DX</w:t>
      </w:r>
      <w:r w:rsidRPr="00EB13E1">
        <w:rPr>
          <w:rFonts w:asciiTheme="minorHAnsi" w:hAnsiTheme="minorHAnsi" w:hint="eastAsia"/>
          <w:noProof/>
        </w:rPr>
        <w:t>が及ぼすのは単なる「変革」ではなく，デジタル技術による破壊的な変革を意味する「デジタル・ディスラプション」．すなわち，既存の価値観や枠組みを根底から覆すような革新的なイノベーションをもたらすものであると捉えられている．</w:t>
      </w:r>
    </w:p>
    <w:p w14:paraId="29C23D28" w14:textId="77777777" w:rsidR="00EB13E1" w:rsidRPr="00EB13E1" w:rsidRDefault="00EB13E1" w:rsidP="00EB13E1">
      <w:pPr>
        <w:rPr>
          <w:rFonts w:asciiTheme="minorHAnsi" w:hAnsiTheme="minorHAnsi"/>
          <w:noProof/>
        </w:rPr>
      </w:pPr>
      <w:r w:rsidRPr="00EB13E1">
        <w:rPr>
          <w:rFonts w:asciiTheme="minorHAnsi" w:hAnsiTheme="minorHAnsi" w:hint="eastAsia"/>
          <w:noProof/>
        </w:rPr>
        <w:t xml:space="preserve">　文部科学省も，この教育</w:t>
      </w:r>
      <w:r w:rsidRPr="00EB13E1">
        <w:rPr>
          <w:rFonts w:asciiTheme="minorHAnsi" w:hAnsiTheme="minorHAnsi" w:hint="eastAsia"/>
          <w:noProof/>
        </w:rPr>
        <w:t>DX</w:t>
      </w:r>
      <w:r w:rsidRPr="00EB13E1">
        <w:rPr>
          <w:rFonts w:asciiTheme="minorHAnsi" w:hAnsiTheme="minorHAnsi" w:hint="eastAsia"/>
          <w:noProof/>
        </w:rPr>
        <w:t>時代に対応して令和２年</w:t>
      </w:r>
      <w:r w:rsidRPr="00EB13E1">
        <w:rPr>
          <w:rFonts w:asciiTheme="minorHAnsi" w:hAnsiTheme="minorHAnsi" w:hint="eastAsia"/>
          <w:noProof/>
        </w:rPr>
        <w:t>12</w:t>
      </w:r>
      <w:r w:rsidRPr="00EB13E1">
        <w:rPr>
          <w:rFonts w:asciiTheme="minorHAnsi" w:hAnsiTheme="minorHAnsi" w:hint="eastAsia"/>
          <w:noProof/>
        </w:rPr>
        <w:t>月</w:t>
      </w:r>
      <w:r w:rsidRPr="00EB13E1">
        <w:rPr>
          <w:rFonts w:asciiTheme="minorHAnsi" w:hAnsiTheme="minorHAnsi" w:hint="eastAsia"/>
          <w:noProof/>
        </w:rPr>
        <w:t>23</w:t>
      </w:r>
      <w:r w:rsidRPr="00EB13E1">
        <w:rPr>
          <w:rFonts w:asciiTheme="minorHAnsi" w:hAnsiTheme="minorHAnsi" w:hint="eastAsia"/>
          <w:noProof/>
        </w:rPr>
        <w:t>日に文部科学省デジタル化推進本部から「文部科学省におけるデジタル化推進プラン」を報告している．ここでは，「・・・ポスト・コロナ期のニューノーマルに的確に対応していくために必要な</w:t>
      </w:r>
      <w:r w:rsidRPr="00EB13E1">
        <w:rPr>
          <w:rFonts w:asciiTheme="minorHAnsi" w:hAnsiTheme="minorHAnsi" w:hint="eastAsia"/>
          <w:noProof/>
        </w:rPr>
        <w:t>DX</w:t>
      </w:r>
      <w:r w:rsidRPr="00EB13E1">
        <w:rPr>
          <w:rFonts w:asciiTheme="minorHAnsi" w:hAnsiTheme="minorHAnsi" w:hint="eastAsia"/>
          <w:noProof/>
        </w:rPr>
        <w:t>に係る取組を早急かつ一体的に推進していかなければならない局面を迎えている．」とし，次のように４つの具体的な方針を掲げている．</w:t>
      </w:r>
    </w:p>
    <w:p w14:paraId="6FE1F2F1" w14:textId="13E274C3" w:rsidR="00EB13E1" w:rsidRPr="00EB13E1" w:rsidRDefault="00EB13E1" w:rsidP="002641DD">
      <w:pPr>
        <w:ind w:left="210" w:hangingChars="100" w:hanging="210"/>
        <w:rPr>
          <w:rFonts w:asciiTheme="minorHAnsi" w:hAnsiTheme="minorHAnsi"/>
          <w:noProof/>
        </w:rPr>
      </w:pPr>
      <w:r w:rsidRPr="00EB13E1">
        <w:rPr>
          <w:rFonts w:asciiTheme="minorHAnsi" w:hAnsiTheme="minorHAnsi" w:hint="eastAsia"/>
          <w:noProof/>
        </w:rPr>
        <w:t>①</w:t>
      </w:r>
      <w:r w:rsidRPr="00EB13E1">
        <w:rPr>
          <w:rFonts w:asciiTheme="minorHAnsi" w:hAnsiTheme="minorHAnsi" w:hint="eastAsia"/>
          <w:noProof/>
        </w:rPr>
        <w:t>GIGA</w:t>
      </w:r>
      <w:r w:rsidRPr="00EB13E1">
        <w:rPr>
          <w:rFonts w:asciiTheme="minorHAnsi" w:hAnsiTheme="minorHAnsi" w:hint="eastAsia"/>
          <w:noProof/>
        </w:rPr>
        <w:t>（</w:t>
      </w:r>
      <w:r w:rsidRPr="00EB13E1">
        <w:rPr>
          <w:rFonts w:asciiTheme="minorHAnsi" w:hAnsiTheme="minorHAnsi" w:hint="eastAsia"/>
          <w:noProof/>
        </w:rPr>
        <w:t>Global and Innovation Gateway for All</w:t>
      </w:r>
      <w:r w:rsidRPr="00EB13E1">
        <w:rPr>
          <w:rFonts w:asciiTheme="minorHAnsi" w:hAnsiTheme="minorHAnsi" w:hint="eastAsia"/>
          <w:noProof/>
        </w:rPr>
        <w:t>）スクール構想による１人１台端末の活用をはじめとした学校　教育の充実</w:t>
      </w:r>
    </w:p>
    <w:p w14:paraId="4A31F206" w14:textId="77777777" w:rsidR="00EB13E1" w:rsidRPr="00EB13E1" w:rsidRDefault="00EB13E1" w:rsidP="00EB13E1">
      <w:pPr>
        <w:rPr>
          <w:rFonts w:asciiTheme="minorHAnsi" w:hAnsiTheme="minorHAnsi"/>
          <w:noProof/>
        </w:rPr>
      </w:pPr>
      <w:r w:rsidRPr="00EB13E1">
        <w:rPr>
          <w:rFonts w:asciiTheme="minorHAnsi" w:hAnsiTheme="minorHAnsi" w:hint="eastAsia"/>
          <w:noProof/>
        </w:rPr>
        <w:t>②大学におけるデジタル活用の推進</w:t>
      </w:r>
    </w:p>
    <w:tbl>
      <w:tblPr>
        <w:tblpPr w:leftFromText="142" w:rightFromText="142" w:vertAnchor="page" w:horzAnchor="margin" w:tblpY="154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641DD" w:rsidRPr="001D37FB" w14:paraId="491137AA" w14:textId="77777777" w:rsidTr="00AB458E">
        <w:trPr>
          <w:trHeight w:val="620"/>
        </w:trPr>
        <w:tc>
          <w:tcPr>
            <w:tcW w:w="9072" w:type="dxa"/>
            <w:tcBorders>
              <w:left w:val="nil"/>
              <w:bottom w:val="nil"/>
              <w:right w:val="nil"/>
            </w:tcBorders>
          </w:tcPr>
          <w:p w14:paraId="3F58B47F" w14:textId="7F5D0E01" w:rsidR="002641DD" w:rsidRPr="00EB13E1" w:rsidRDefault="002641DD" w:rsidP="00AB458E">
            <w:pPr>
              <w:snapToGrid w:val="0"/>
              <w:spacing w:line="240" w:lineRule="auto"/>
              <w:rPr>
                <w:rFonts w:asciiTheme="minorHAnsi" w:hAnsiTheme="minorHAnsi"/>
                <w:noProof/>
                <w:color w:val="000000" w:themeColor="text1"/>
              </w:rPr>
            </w:pPr>
            <w:r w:rsidRPr="001D37FB">
              <w:rPr>
                <w:rFonts w:asciiTheme="minorHAnsi" w:hAnsiTheme="minorHAnsi"/>
                <w:noProof/>
              </w:rPr>
              <w:t>*</w:t>
            </w:r>
            <w:r w:rsidRPr="001D37FB">
              <w:rPr>
                <w:rFonts w:asciiTheme="minorHAnsi" w:hAnsiTheme="minorHAnsi"/>
                <w:noProof/>
                <w:vertAlign w:val="superscript"/>
              </w:rPr>
              <w:t xml:space="preserve">1 </w:t>
            </w:r>
            <w:r>
              <w:rPr>
                <w:rFonts w:asciiTheme="minorHAnsi" w:hAnsiTheme="minorHAnsi" w:hint="eastAsia"/>
                <w:noProof/>
                <w:vertAlign w:val="superscript"/>
              </w:rPr>
              <w:t xml:space="preserve">　</w:t>
            </w:r>
            <w:r w:rsidRPr="002641DD">
              <w:rPr>
                <w:rFonts w:asciiTheme="minorHAnsi" w:hAnsiTheme="minorHAnsi" w:hint="eastAsia"/>
                <w:noProof/>
              </w:rPr>
              <w:t>KUZE</w:t>
            </w:r>
            <w:r w:rsidRPr="001D37FB">
              <w:rPr>
                <w:rFonts w:asciiTheme="minorHAnsi" w:hAnsiTheme="minorHAnsi"/>
                <w:noProof/>
              </w:rPr>
              <w:t xml:space="preserve">, </w:t>
            </w:r>
            <w:r>
              <w:rPr>
                <w:rFonts w:asciiTheme="minorHAnsi" w:hAnsiTheme="minorHAnsi"/>
                <w:noProof/>
              </w:rPr>
              <w:t xml:space="preserve">Hitoshi </w:t>
            </w:r>
            <w:r w:rsidR="00161CAB" w:rsidRPr="00161CAB">
              <w:rPr>
                <w:rFonts w:asciiTheme="minorHAnsi" w:hAnsiTheme="minorHAnsi" w:hint="eastAsia"/>
                <w:noProof/>
                <w:vertAlign w:val="superscript"/>
              </w:rPr>
              <w:t>*2</w:t>
            </w:r>
            <w:r w:rsidR="00161CAB" w:rsidRPr="00161CAB">
              <w:rPr>
                <w:rFonts w:asciiTheme="minorHAnsi" w:hAnsiTheme="minorHAnsi" w:hint="eastAsia"/>
                <w:noProof/>
              </w:rPr>
              <w:t xml:space="preserve"> </w:t>
            </w:r>
            <w:r w:rsidR="00161CAB" w:rsidRPr="00161CAB">
              <w:rPr>
                <w:rFonts w:asciiTheme="minorHAnsi" w:hAnsiTheme="minorHAnsi" w:hint="eastAsia"/>
                <w:noProof/>
              </w:rPr>
              <w:t xml:space="preserve">　</w:t>
            </w:r>
            <w:r w:rsidR="00161CAB">
              <w:rPr>
                <w:rFonts w:asciiTheme="minorHAnsi" w:hAnsiTheme="minorHAnsi" w:hint="eastAsia"/>
                <w:noProof/>
              </w:rPr>
              <w:t>SAITO</w:t>
            </w:r>
            <w:r w:rsidR="00161CAB" w:rsidRPr="00161CAB">
              <w:rPr>
                <w:rFonts w:asciiTheme="minorHAnsi" w:hAnsiTheme="minorHAnsi" w:hint="eastAsia"/>
                <w:noProof/>
              </w:rPr>
              <w:t xml:space="preserve">, </w:t>
            </w:r>
            <w:r w:rsidR="00161CAB">
              <w:rPr>
                <w:rFonts w:asciiTheme="minorHAnsi" w:hAnsiTheme="minorHAnsi" w:hint="eastAsia"/>
                <w:noProof/>
              </w:rPr>
              <w:t>Yoko</w:t>
            </w:r>
            <w:r w:rsidRPr="001D37FB">
              <w:rPr>
                <w:rFonts w:asciiTheme="minorHAnsi" w:hAnsiTheme="minorHAnsi"/>
                <w:noProof/>
              </w:rPr>
              <w:t>:</w:t>
            </w:r>
            <w:r>
              <w:rPr>
                <w:rFonts w:asciiTheme="minorHAnsi" w:hAnsiTheme="minorHAnsi" w:hint="eastAsia"/>
                <w:noProof/>
              </w:rPr>
              <w:t>岐阜女子大学</w:t>
            </w:r>
            <w:r w:rsidRPr="001D37FB">
              <w:rPr>
                <w:rFonts w:asciiTheme="minorHAnsi" w:hAnsiTheme="minorHAnsi"/>
                <w:noProof/>
              </w:rPr>
              <w:t xml:space="preserve">  </w:t>
            </w:r>
            <w:r w:rsidR="00161CAB" w:rsidRPr="00161CAB">
              <w:rPr>
                <w:rFonts w:asciiTheme="minorHAnsi" w:hAnsiTheme="minorHAnsi"/>
                <w:noProof/>
              </w:rPr>
              <w:t>*1</w:t>
            </w:r>
            <w:r w:rsidR="00161CAB">
              <w:rPr>
                <w:rFonts w:asciiTheme="minorHAnsi" w:hAnsiTheme="minorHAnsi" w:hint="eastAsia"/>
                <w:noProof/>
              </w:rPr>
              <w:t xml:space="preserve">　</w:t>
            </w:r>
            <w:r w:rsidRPr="001D37FB">
              <w:rPr>
                <w:rFonts w:asciiTheme="minorHAnsi" w:hAnsiTheme="minorHAnsi"/>
                <w:noProof/>
              </w:rPr>
              <w:t>e-mail=</w:t>
            </w:r>
            <w:r w:rsidRPr="001D37FB">
              <w:rPr>
                <w:rFonts w:asciiTheme="minorHAnsi" w:hAnsiTheme="minorHAnsi"/>
                <w:color w:val="FF0000"/>
                <w:szCs w:val="21"/>
              </w:rPr>
              <w:t xml:space="preserve"> </w:t>
            </w:r>
            <w:r w:rsidRPr="002641DD">
              <w:rPr>
                <w:rFonts w:asciiTheme="minorHAnsi" w:hAnsiTheme="minorHAnsi" w:hint="eastAsia"/>
                <w:color w:val="000000" w:themeColor="text1"/>
                <w:szCs w:val="21"/>
              </w:rPr>
              <w:t>pfe01173</w:t>
            </w:r>
            <w:r w:rsidRPr="00C13DDA">
              <w:rPr>
                <w:rStyle w:val="a5"/>
                <w:rFonts w:asciiTheme="minorHAnsi" w:hAnsiTheme="minorHAnsi"/>
                <w:color w:val="000000" w:themeColor="text1"/>
                <w:szCs w:val="21"/>
                <w:u w:val="none"/>
              </w:rPr>
              <w:t>@</w:t>
            </w:r>
            <w:r>
              <w:rPr>
                <w:rStyle w:val="a5"/>
                <w:rFonts w:asciiTheme="minorHAnsi" w:hAnsiTheme="minorHAnsi" w:hint="eastAsia"/>
                <w:color w:val="000000" w:themeColor="text1"/>
                <w:szCs w:val="21"/>
                <w:u w:val="none"/>
              </w:rPr>
              <w:t>nifty.com</w:t>
            </w:r>
            <w:r w:rsidRPr="00C13DDA">
              <w:rPr>
                <w:rFonts w:asciiTheme="minorHAnsi" w:hAnsiTheme="minorHAnsi"/>
                <w:noProof/>
                <w:color w:val="000000" w:themeColor="text1"/>
              </w:rPr>
              <w:t xml:space="preserve"> </w:t>
            </w:r>
          </w:p>
        </w:tc>
      </w:tr>
    </w:tbl>
    <w:p w14:paraId="039C84B9" w14:textId="77777777" w:rsidR="00161CAB" w:rsidRDefault="002641DD" w:rsidP="00EB13E1">
      <w:pPr>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2"/>
          </mc:Choice>
          <mc:Fallback>
            <w:t>③</w:t>
          </mc:Fallback>
        </mc:AlternateContent>
      </w:r>
      <w:r w:rsidR="00EB13E1" w:rsidRPr="00EB13E1">
        <w:rPr>
          <w:rFonts w:asciiTheme="minorHAnsi" w:hAnsiTheme="minorHAnsi" w:hint="eastAsia"/>
          <w:noProof/>
        </w:rPr>
        <w:t>生涯学習・社会教育におけるデジタル化の推</w:t>
      </w:r>
    </w:p>
    <w:p w14:paraId="791EAE5D" w14:textId="4194C6D4" w:rsidR="00EB13E1" w:rsidRPr="00EB13E1" w:rsidRDefault="00EB13E1" w:rsidP="00161CAB">
      <w:pPr>
        <w:ind w:leftChars="67" w:left="141"/>
        <w:rPr>
          <w:rFonts w:asciiTheme="minorHAnsi" w:hAnsiTheme="minorHAnsi"/>
          <w:noProof/>
        </w:rPr>
      </w:pPr>
      <w:r w:rsidRPr="00EB13E1">
        <w:rPr>
          <w:rFonts w:asciiTheme="minorHAnsi" w:hAnsiTheme="minorHAnsi" w:hint="eastAsia"/>
          <w:noProof/>
        </w:rPr>
        <w:t>進</w:t>
      </w:r>
    </w:p>
    <w:p w14:paraId="20648F27" w14:textId="77777777" w:rsidR="00161CAB" w:rsidRDefault="00EB13E1" w:rsidP="00161CAB">
      <w:pPr>
        <w:ind w:left="210" w:hangingChars="100" w:hanging="210"/>
        <w:rPr>
          <w:rFonts w:asciiTheme="minorHAnsi" w:hAnsiTheme="minorHAnsi"/>
          <w:noProof/>
        </w:rPr>
      </w:pPr>
      <w:r w:rsidRPr="00EB13E1">
        <w:rPr>
          <w:rFonts w:asciiTheme="minorHAnsi" w:hAnsiTheme="minorHAnsi" w:hint="eastAsia"/>
          <w:noProof/>
        </w:rPr>
        <w:lastRenderedPageBreak/>
        <w:t>④教育データの利活用による，個人の学び，教師の指導・支援の充実，</w:t>
      </w:r>
      <w:r w:rsidRPr="00EB13E1">
        <w:rPr>
          <w:rFonts w:asciiTheme="minorHAnsi" w:hAnsiTheme="minorHAnsi" w:hint="eastAsia"/>
          <w:noProof/>
        </w:rPr>
        <w:t xml:space="preserve"> EBPM</w:t>
      </w:r>
      <w:r w:rsidRPr="00EB13E1">
        <w:rPr>
          <w:rFonts w:asciiTheme="minorHAnsi" w:hAnsiTheme="minorHAnsi" w:hint="eastAsia"/>
          <w:noProof/>
        </w:rPr>
        <w:t>等の推進</w:t>
      </w:r>
    </w:p>
    <w:p w14:paraId="47E67EC7" w14:textId="73084C50" w:rsidR="00EB13E1" w:rsidRDefault="00EB13E1" w:rsidP="00161CAB">
      <w:pPr>
        <w:ind w:firstLineChars="100" w:firstLine="210"/>
        <w:rPr>
          <w:rFonts w:asciiTheme="minorHAnsi" w:hAnsiTheme="minorHAnsi"/>
          <w:noProof/>
        </w:rPr>
      </w:pPr>
      <w:r w:rsidRPr="00EB13E1">
        <w:rPr>
          <w:rFonts w:asciiTheme="minorHAnsi" w:hAnsiTheme="minorHAnsi" w:hint="eastAsia"/>
          <w:noProof/>
        </w:rPr>
        <w:t>特に，①の</w:t>
      </w:r>
      <w:r w:rsidRPr="00EB13E1">
        <w:rPr>
          <w:rFonts w:asciiTheme="minorHAnsi" w:hAnsiTheme="minorHAnsi" w:hint="eastAsia"/>
          <w:noProof/>
        </w:rPr>
        <w:t>GIGA</w:t>
      </w:r>
      <w:r w:rsidRPr="00EB13E1">
        <w:rPr>
          <w:rFonts w:asciiTheme="minorHAnsi" w:hAnsiTheme="minorHAnsi" w:hint="eastAsia"/>
          <w:noProof/>
        </w:rPr>
        <w:t>スクール構想については，令和</w:t>
      </w:r>
      <w:r w:rsidRPr="00EB13E1">
        <w:rPr>
          <w:rFonts w:asciiTheme="minorHAnsi" w:hAnsiTheme="minorHAnsi" w:hint="eastAsia"/>
          <w:noProof/>
        </w:rPr>
        <w:t>3</w:t>
      </w:r>
      <w:r w:rsidRPr="00EB13E1">
        <w:rPr>
          <w:rFonts w:asciiTheme="minorHAnsi" w:hAnsiTheme="minorHAnsi" w:hint="eastAsia"/>
          <w:noProof/>
        </w:rPr>
        <w:t>年</w:t>
      </w:r>
      <w:r w:rsidRPr="00EB13E1">
        <w:rPr>
          <w:rFonts w:asciiTheme="minorHAnsi" w:hAnsiTheme="minorHAnsi" w:hint="eastAsia"/>
          <w:noProof/>
        </w:rPr>
        <w:t>3</w:t>
      </w:r>
      <w:r w:rsidRPr="00EB13E1">
        <w:rPr>
          <w:rFonts w:asciiTheme="minorHAnsi" w:hAnsiTheme="minorHAnsi" w:hint="eastAsia"/>
          <w:noProof/>
        </w:rPr>
        <w:t>月</w:t>
      </w:r>
      <w:r w:rsidRPr="00EB13E1">
        <w:rPr>
          <w:rFonts w:asciiTheme="minorHAnsi" w:hAnsiTheme="minorHAnsi" w:hint="eastAsia"/>
          <w:noProof/>
        </w:rPr>
        <w:t>12</w:t>
      </w:r>
      <w:r w:rsidRPr="00EB13E1">
        <w:rPr>
          <w:rFonts w:asciiTheme="minorHAnsi" w:hAnsiTheme="minorHAnsi" w:hint="eastAsia"/>
          <w:noProof/>
        </w:rPr>
        <w:t>日の「</w:t>
      </w:r>
      <w:r w:rsidRPr="00EB13E1">
        <w:rPr>
          <w:rFonts w:asciiTheme="minorHAnsi" w:hAnsiTheme="minorHAnsi" w:hint="eastAsia"/>
          <w:noProof/>
        </w:rPr>
        <w:t>GIGA</w:t>
      </w:r>
      <w:r w:rsidRPr="00EB13E1">
        <w:rPr>
          <w:rFonts w:asciiTheme="minorHAnsi" w:hAnsiTheme="minorHAnsi" w:hint="eastAsia"/>
          <w:noProof/>
        </w:rPr>
        <w:t>スクール構想の下で整備された１人１台端末の積極的な利活用等について（通知）」において，「文部科学省では，</w:t>
      </w:r>
      <w:r w:rsidRPr="00EB13E1">
        <w:rPr>
          <w:rFonts w:asciiTheme="minorHAnsi" w:hAnsiTheme="minorHAnsi" w:hint="eastAsia"/>
          <w:noProof/>
        </w:rPr>
        <w:t xml:space="preserve">Society 5.0 </w:t>
      </w:r>
      <w:r w:rsidRPr="00EB13E1">
        <w:rPr>
          <w:rFonts w:asciiTheme="minorHAnsi" w:hAnsiTheme="minorHAnsi" w:hint="eastAsia"/>
          <w:noProof/>
        </w:rPr>
        <w:t>時代を生きる全ての子供たちの可能性を引き出す個別最適な学びと協働的な学びを実現するためには，学校現場における</w:t>
      </w:r>
      <w:r w:rsidRPr="00EB13E1">
        <w:rPr>
          <w:rFonts w:asciiTheme="minorHAnsi" w:hAnsiTheme="minorHAnsi" w:hint="eastAsia"/>
          <w:noProof/>
        </w:rPr>
        <w:t xml:space="preserve"> ICT </w:t>
      </w:r>
      <w:r w:rsidRPr="00EB13E1">
        <w:rPr>
          <w:rFonts w:asciiTheme="minorHAnsi" w:hAnsiTheme="minorHAnsi" w:hint="eastAsia"/>
          <w:noProof/>
        </w:rPr>
        <w:t>の積極的な活用が不可欠との観点から「</w:t>
      </w:r>
      <w:r w:rsidRPr="00EB13E1">
        <w:rPr>
          <w:rFonts w:asciiTheme="minorHAnsi" w:hAnsiTheme="minorHAnsi" w:hint="eastAsia"/>
          <w:noProof/>
        </w:rPr>
        <w:t xml:space="preserve">GIGA </w:t>
      </w:r>
      <w:r w:rsidRPr="00EB13E1">
        <w:rPr>
          <w:rFonts w:asciiTheme="minorHAnsi" w:hAnsiTheme="minorHAnsi" w:hint="eastAsia"/>
          <w:noProof/>
        </w:rPr>
        <w:t>スクール構想」を推進しているところであり，関係各位の御尽力により，本年４月から，全国のほとんどの義務教育段階の学校において，児童生徒の「１人１台端末」及び「高速大容量の通信環境」の下での新しい学びが本格的にスタートする見込みとなっている．」と述べている．また，“新たな学び”について，文部科学大臣がメッセージで，「１人１台端末環境は，もはや令和の時代における学校の「スタンダード」であり，特別なことではない．これまでの我が国の</w:t>
      </w:r>
      <w:r w:rsidRPr="00EB13E1">
        <w:rPr>
          <w:rFonts w:asciiTheme="minorHAnsi" w:hAnsiTheme="minorHAnsi" w:hint="eastAsia"/>
          <w:noProof/>
        </w:rPr>
        <w:t xml:space="preserve"> 150 </w:t>
      </w:r>
      <w:r w:rsidRPr="00EB13E1">
        <w:rPr>
          <w:rFonts w:asciiTheme="minorHAnsi" w:hAnsiTheme="minorHAnsi" w:hint="eastAsia"/>
          <w:noProof/>
        </w:rPr>
        <w:t>年に及ぶ教育実践の蓄積の上に，最先端の</w:t>
      </w:r>
      <w:r w:rsidRPr="00EB13E1">
        <w:rPr>
          <w:rFonts w:asciiTheme="minorHAnsi" w:hAnsiTheme="minorHAnsi" w:hint="eastAsia"/>
          <w:noProof/>
        </w:rPr>
        <w:t xml:space="preserve"> ICT </w:t>
      </w:r>
      <w:r w:rsidRPr="00EB13E1">
        <w:rPr>
          <w:rFonts w:asciiTheme="minorHAnsi" w:hAnsiTheme="minorHAnsi" w:hint="eastAsia"/>
          <w:noProof/>
        </w:rPr>
        <w:t>教育を取り入れ，これまでの実践と</w:t>
      </w:r>
      <w:r w:rsidRPr="00EB13E1">
        <w:rPr>
          <w:rFonts w:asciiTheme="minorHAnsi" w:hAnsiTheme="minorHAnsi" w:hint="eastAsia"/>
          <w:noProof/>
        </w:rPr>
        <w:t xml:space="preserve"> ICT </w:t>
      </w:r>
      <w:r w:rsidRPr="00EB13E1">
        <w:rPr>
          <w:rFonts w:asciiTheme="minorHAnsi" w:hAnsiTheme="minorHAnsi" w:hint="eastAsia"/>
          <w:noProof/>
        </w:rPr>
        <w:t>とのベストミックスを図っていくことにより，これからの学校教育は劇的に変わる．この“新たな学び”の技術革新は，多様な子供たちを誰一人取り残すことのない公正に個別最適化された学びや創造性を育む学びにも寄与するものであり，特別な支援が必要な子供たちの可能性も大きく広げるものである．」と子供たち一人一人に個別最適化</w:t>
      </w:r>
      <w:r w:rsidRPr="00EB13E1">
        <w:rPr>
          <w:rFonts w:asciiTheme="minorHAnsi" w:hAnsiTheme="minorHAnsi" w:hint="eastAsia"/>
          <w:noProof/>
        </w:rPr>
        <w:lastRenderedPageBreak/>
        <w:t>され，創造性を育む教育</w:t>
      </w:r>
      <w:r w:rsidRPr="00EB13E1">
        <w:rPr>
          <w:rFonts w:asciiTheme="minorHAnsi" w:hAnsiTheme="minorHAnsi" w:hint="eastAsia"/>
          <w:noProof/>
        </w:rPr>
        <w:t xml:space="preserve"> ICT </w:t>
      </w:r>
      <w:r w:rsidRPr="00EB13E1">
        <w:rPr>
          <w:rFonts w:asciiTheme="minorHAnsi" w:hAnsiTheme="minorHAnsi" w:hint="eastAsia"/>
          <w:noProof/>
        </w:rPr>
        <w:t>環境の実現を求めている．ここでは，子供たち一人一人に個別最適化され，創造性を育む学びとは何か，その実現のための“新たな学び”とはどのような学びで，従来の学びとどのように異なるのかについて考える．</w:t>
      </w:r>
    </w:p>
    <w:p w14:paraId="49D5E843" w14:textId="77777777" w:rsidR="003B0DD5" w:rsidRDefault="003B0DD5" w:rsidP="00161CAB">
      <w:pPr>
        <w:rPr>
          <w:rFonts w:asciiTheme="minorHAnsi" w:hAnsiTheme="minorHAnsi"/>
          <w:noProof/>
        </w:rPr>
      </w:pPr>
    </w:p>
    <w:p w14:paraId="229852BC" w14:textId="77777777" w:rsidR="003B0DD5" w:rsidRPr="003B0DD5" w:rsidRDefault="003B0DD5" w:rsidP="003B0DD5">
      <w:pPr>
        <w:rPr>
          <w:rFonts w:asciiTheme="majorEastAsia" w:eastAsiaTheme="majorEastAsia" w:hAnsiTheme="majorEastAsia"/>
          <w:noProof/>
        </w:rPr>
      </w:pPr>
      <w:r w:rsidRPr="003B0DD5">
        <w:rPr>
          <w:rFonts w:asciiTheme="majorEastAsia" w:eastAsiaTheme="majorEastAsia" w:hAnsiTheme="majorEastAsia" w:hint="eastAsia"/>
          <w:noProof/>
        </w:rPr>
        <w:t>２．教育DX時代における新たな学び</w:t>
      </w:r>
    </w:p>
    <w:p w14:paraId="48AAB4F0"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教育</w:t>
      </w:r>
      <w:r w:rsidRPr="003B0DD5">
        <w:rPr>
          <w:rFonts w:asciiTheme="minorHAnsi" w:hAnsiTheme="minorHAnsi" w:hint="eastAsia"/>
          <w:noProof/>
        </w:rPr>
        <w:t>DX</w:t>
      </w:r>
      <w:r w:rsidRPr="003B0DD5">
        <w:rPr>
          <w:rFonts w:asciiTheme="minorHAnsi" w:hAnsiTheme="minorHAnsi" w:hint="eastAsia"/>
          <w:noProof/>
        </w:rPr>
        <w:t>（</w:t>
      </w:r>
      <w:r w:rsidRPr="003B0DD5">
        <w:rPr>
          <w:rFonts w:asciiTheme="minorHAnsi" w:hAnsiTheme="minorHAnsi" w:hint="eastAsia"/>
          <w:noProof/>
        </w:rPr>
        <w:t>Digital Transformation</w:t>
      </w:r>
      <w:r w:rsidRPr="003B0DD5">
        <w:rPr>
          <w:rFonts w:asciiTheme="minorHAnsi" w:hAnsiTheme="minorHAnsi" w:hint="eastAsia"/>
          <w:noProof/>
        </w:rPr>
        <w:t>）時代における“新たな学び”とは，教師がデジタル技術を活用し，学びのあり方やカリキュラムを革新させると同時に，教職員の業務や組織，プロセス，学校文化を革新し，時代に対応した教育を確立することである．</w:t>
      </w:r>
    </w:p>
    <w:p w14:paraId="57EC2F55"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また，学びという側面から考えてみると教育</w:t>
      </w:r>
      <w:r w:rsidRPr="003B0DD5">
        <w:rPr>
          <w:rFonts w:asciiTheme="minorHAnsi" w:hAnsiTheme="minorHAnsi" w:hint="eastAsia"/>
          <w:noProof/>
        </w:rPr>
        <w:t>DX</w:t>
      </w:r>
      <w:r w:rsidRPr="003B0DD5">
        <w:rPr>
          <w:rFonts w:asciiTheme="minorHAnsi" w:hAnsiTheme="minorHAnsi" w:hint="eastAsia"/>
          <w:noProof/>
        </w:rPr>
        <w:t>の目的は，「個別最適な学びという“新たな学び”の実現」である．</w:t>
      </w:r>
      <w:r w:rsidRPr="003B0DD5">
        <w:rPr>
          <w:rFonts w:asciiTheme="minorHAnsi" w:hAnsiTheme="minorHAnsi" w:hint="eastAsia"/>
          <w:noProof/>
        </w:rPr>
        <w:t>20</w:t>
      </w:r>
      <w:r w:rsidRPr="003B0DD5">
        <w:rPr>
          <w:rFonts w:asciiTheme="minorHAnsi" w:hAnsiTheme="minorHAnsi" w:hint="eastAsia"/>
          <w:noProof/>
        </w:rPr>
        <w:t>世紀の学習観は，行動主義・認知主義の学習観を採用していた．しかし，</w:t>
      </w:r>
      <w:r w:rsidRPr="003B0DD5">
        <w:rPr>
          <w:rFonts w:asciiTheme="minorHAnsi" w:hAnsiTheme="minorHAnsi" w:hint="eastAsia"/>
          <w:noProof/>
        </w:rPr>
        <w:t>21</w:t>
      </w:r>
      <w:r w:rsidRPr="003B0DD5">
        <w:rPr>
          <w:rFonts w:asciiTheme="minorHAnsi" w:hAnsiTheme="minorHAnsi" w:hint="eastAsia"/>
          <w:noProof/>
        </w:rPr>
        <w:t>世紀に入り，学習観は「主体的・対話的な深い学びの実現」という構成主義・社会構成主義の学習観に移行した．</w:t>
      </w:r>
    </w:p>
    <w:p w14:paraId="39EA8CB8" w14:textId="03CF86F9" w:rsidR="003B0DD5" w:rsidRPr="003B0DD5" w:rsidRDefault="003B0DD5" w:rsidP="003B0DD5">
      <w:pPr>
        <w:rPr>
          <w:rFonts w:asciiTheme="minorHAnsi" w:hAnsiTheme="minorHAnsi"/>
          <w:noProof/>
        </w:rPr>
      </w:pPr>
      <w:r w:rsidRPr="003B0DD5">
        <w:rPr>
          <w:rFonts w:asciiTheme="minorHAnsi" w:hAnsiTheme="minorHAnsi" w:hint="eastAsia"/>
          <w:noProof/>
        </w:rPr>
        <w:t xml:space="preserve">　この変化から分かるように，教育が「全員に同じ教育」から「個々が持つ能力を最大限活かす教育」に変化している．また，デジタルツールを学びに活用することで，さらなるクリエイティブな学びの実現も</w:t>
      </w:r>
      <w:r w:rsidRPr="003B0DD5">
        <w:rPr>
          <w:rFonts w:asciiTheme="minorHAnsi" w:hAnsiTheme="minorHAnsi" w:hint="eastAsia"/>
          <w:noProof/>
        </w:rPr>
        <w:t>DX</w:t>
      </w:r>
      <w:r w:rsidRPr="003B0DD5">
        <w:rPr>
          <w:rFonts w:asciiTheme="minorHAnsi" w:hAnsiTheme="minorHAnsi" w:hint="eastAsia"/>
          <w:noProof/>
        </w:rPr>
        <w:t>時代における“新たな学び”の目的とされている．</w:t>
      </w:r>
    </w:p>
    <w:p w14:paraId="7625356C"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政府が設置する教育再生実行会議が</w:t>
      </w:r>
      <w:r w:rsidRPr="003B0DD5">
        <w:rPr>
          <w:rFonts w:asciiTheme="minorHAnsi" w:hAnsiTheme="minorHAnsi" w:hint="eastAsia"/>
          <w:noProof/>
        </w:rPr>
        <w:t>2021</w:t>
      </w:r>
      <w:r w:rsidRPr="003B0DD5">
        <w:rPr>
          <w:rFonts w:asciiTheme="minorHAnsi" w:hAnsiTheme="minorHAnsi" w:hint="eastAsia"/>
          <w:noProof/>
        </w:rPr>
        <w:t>年</w:t>
      </w:r>
      <w:r w:rsidRPr="003B0DD5">
        <w:rPr>
          <w:rFonts w:asciiTheme="minorHAnsi" w:hAnsiTheme="minorHAnsi" w:hint="eastAsia"/>
          <w:noProof/>
        </w:rPr>
        <w:t>6</w:t>
      </w:r>
      <w:r w:rsidRPr="003B0DD5">
        <w:rPr>
          <w:rFonts w:asciiTheme="minorHAnsi" w:hAnsiTheme="minorHAnsi" w:hint="eastAsia"/>
          <w:noProof/>
        </w:rPr>
        <w:t>月</w:t>
      </w:r>
      <w:r w:rsidRPr="003B0DD5">
        <w:rPr>
          <w:rFonts w:asciiTheme="minorHAnsi" w:hAnsiTheme="minorHAnsi" w:hint="eastAsia"/>
          <w:noProof/>
        </w:rPr>
        <w:t>3</w:t>
      </w:r>
      <w:r w:rsidRPr="003B0DD5">
        <w:rPr>
          <w:rFonts w:asciiTheme="minorHAnsi" w:hAnsiTheme="minorHAnsi" w:hint="eastAsia"/>
          <w:noProof/>
        </w:rPr>
        <w:t>日に発表した第</w:t>
      </w:r>
      <w:r w:rsidRPr="003B0DD5">
        <w:rPr>
          <w:rFonts w:asciiTheme="minorHAnsi" w:hAnsiTheme="minorHAnsi" w:hint="eastAsia"/>
          <w:noProof/>
        </w:rPr>
        <w:t>12</w:t>
      </w:r>
      <w:r w:rsidRPr="003B0DD5">
        <w:rPr>
          <w:rFonts w:asciiTheme="minorHAnsi" w:hAnsiTheme="minorHAnsi" w:hint="eastAsia"/>
          <w:noProof/>
        </w:rPr>
        <w:t>次提言は，教育のデジタルトランスフォーメーション（</w:t>
      </w:r>
      <w:r w:rsidRPr="003B0DD5">
        <w:rPr>
          <w:rFonts w:asciiTheme="minorHAnsi" w:hAnsiTheme="minorHAnsi" w:hint="eastAsia"/>
          <w:noProof/>
        </w:rPr>
        <w:t>DX</w:t>
      </w:r>
      <w:r w:rsidRPr="003B0DD5">
        <w:rPr>
          <w:rFonts w:asciiTheme="minorHAnsi" w:hAnsiTheme="minorHAnsi" w:hint="eastAsia"/>
          <w:noProof/>
        </w:rPr>
        <w:t>）を鮮明に打ち出した．この提言「ポスト・コロナ期における新たな学びの在り方について」の中で「データ駆動型の教育への転換」が必要とし，教育データの利活用や対面授業とオンライン授業のハイブリッド化などを促している．</w:t>
      </w:r>
    </w:p>
    <w:p w14:paraId="29C60990" w14:textId="6DCA92DB" w:rsidR="00D62766" w:rsidRDefault="003B0DD5" w:rsidP="003B0DD5">
      <w:pPr>
        <w:rPr>
          <w:rFonts w:asciiTheme="minorHAnsi" w:hAnsiTheme="minorHAnsi"/>
          <w:noProof/>
        </w:rPr>
      </w:pPr>
      <w:r w:rsidRPr="003B0DD5">
        <w:rPr>
          <w:rFonts w:asciiTheme="minorHAnsi" w:hAnsiTheme="minorHAnsi" w:hint="eastAsia"/>
          <w:noProof/>
        </w:rPr>
        <w:t xml:space="preserve">　</w:t>
      </w:r>
      <w:r w:rsidR="00161CAB">
        <w:rPr>
          <w:rFonts w:asciiTheme="minorHAnsi" w:hAnsiTheme="minorHAnsi" w:hint="eastAsia"/>
          <w:noProof/>
        </w:rPr>
        <w:t>ここ</w:t>
      </w:r>
      <w:r w:rsidRPr="003B0DD5">
        <w:rPr>
          <w:rFonts w:asciiTheme="minorHAnsi" w:hAnsiTheme="minorHAnsi" w:hint="eastAsia"/>
          <w:noProof/>
        </w:rPr>
        <w:t>では，これらの教育の</w:t>
      </w:r>
      <w:r w:rsidRPr="003B0DD5">
        <w:rPr>
          <w:rFonts w:asciiTheme="minorHAnsi" w:hAnsiTheme="minorHAnsi" w:hint="eastAsia"/>
          <w:noProof/>
        </w:rPr>
        <w:t>DX</w:t>
      </w:r>
      <w:r w:rsidRPr="003B0DD5">
        <w:rPr>
          <w:rFonts w:asciiTheme="minorHAnsi" w:hAnsiTheme="minorHAnsi" w:hint="eastAsia"/>
          <w:noProof/>
        </w:rPr>
        <w:t>時代における</w:t>
      </w:r>
      <w:r w:rsidRPr="003B0DD5">
        <w:rPr>
          <w:rFonts w:asciiTheme="minorHAnsi" w:hAnsiTheme="minorHAnsi" w:hint="eastAsia"/>
          <w:noProof/>
        </w:rPr>
        <w:t xml:space="preserve"> </w:t>
      </w:r>
      <w:r w:rsidRPr="003B0DD5">
        <w:rPr>
          <w:rFonts w:asciiTheme="minorHAnsi" w:hAnsiTheme="minorHAnsi" w:hint="eastAsia"/>
          <w:noProof/>
        </w:rPr>
        <w:t>“</w:t>
      </w:r>
      <w:r w:rsidR="00E04CE6" w:rsidRPr="00E04CE6">
        <w:rPr>
          <w:rFonts w:asciiTheme="minorHAnsi" w:hAnsiTheme="minorHAnsi" w:hint="eastAsia"/>
          <w:noProof/>
        </w:rPr>
        <w:t>新たな学び</w:t>
      </w:r>
      <w:r w:rsidR="00E04CE6">
        <w:rPr>
          <w:rFonts w:asciiTheme="minorHAnsi" w:hAnsiTheme="minorHAnsi" w:hint="eastAsia"/>
          <w:noProof/>
        </w:rPr>
        <w:t>における</w:t>
      </w:r>
      <w:r w:rsidR="00161CAB" w:rsidRPr="00161CAB">
        <w:rPr>
          <w:rFonts w:asciiTheme="minorHAnsi" w:hAnsiTheme="minorHAnsi" w:hint="eastAsia"/>
          <w:noProof/>
        </w:rPr>
        <w:t>e-Learning</w:t>
      </w:r>
      <w:r w:rsidR="00161CAB" w:rsidRPr="00161CAB">
        <w:rPr>
          <w:rFonts w:asciiTheme="minorHAnsi" w:hAnsiTheme="minorHAnsi" w:hint="eastAsia"/>
          <w:noProof/>
        </w:rPr>
        <w:t>の構成</w:t>
      </w:r>
      <w:r w:rsidRPr="003B0DD5">
        <w:rPr>
          <w:rFonts w:asciiTheme="minorHAnsi" w:hAnsiTheme="minorHAnsi" w:hint="eastAsia"/>
          <w:noProof/>
        </w:rPr>
        <w:t>”の在り方について</w:t>
      </w:r>
      <w:r w:rsidR="00161CAB">
        <w:rPr>
          <w:rFonts w:asciiTheme="minorHAnsi" w:hAnsiTheme="minorHAnsi" w:hint="eastAsia"/>
          <w:noProof/>
        </w:rPr>
        <w:t>述べる</w:t>
      </w:r>
      <w:r w:rsidRPr="003B0DD5">
        <w:rPr>
          <w:rFonts w:asciiTheme="minorHAnsi" w:hAnsiTheme="minorHAnsi" w:hint="eastAsia"/>
          <w:noProof/>
        </w:rPr>
        <w:t>．</w:t>
      </w:r>
    </w:p>
    <w:p w14:paraId="1253BAC8" w14:textId="77777777" w:rsidR="003B0DD5" w:rsidRPr="00D62766" w:rsidRDefault="003B0DD5" w:rsidP="003B0DD5">
      <w:pPr>
        <w:rPr>
          <w:rFonts w:asciiTheme="minorHAnsi" w:hAnsiTheme="minorHAnsi"/>
          <w:noProof/>
        </w:rPr>
      </w:pPr>
    </w:p>
    <w:p w14:paraId="4A0FB35F" w14:textId="3BA07C07" w:rsidR="003B0DD5" w:rsidRPr="003B0DD5" w:rsidRDefault="003B0DD5" w:rsidP="003B0DD5">
      <w:pPr>
        <w:rPr>
          <w:rFonts w:asciiTheme="majorEastAsia" w:eastAsiaTheme="majorEastAsia" w:hAnsiTheme="majorEastAsia"/>
          <w:noProof/>
        </w:rPr>
      </w:pPr>
      <w:r w:rsidRPr="003B0DD5">
        <w:rPr>
          <w:rFonts w:asciiTheme="majorEastAsia" w:eastAsiaTheme="majorEastAsia" w:hAnsiTheme="majorEastAsia" w:hint="eastAsia"/>
          <w:noProof/>
        </w:rPr>
        <w:t>３．e-Learningという学習</w:t>
      </w:r>
    </w:p>
    <w:p w14:paraId="5761201F" w14:textId="77777777" w:rsidR="003B0DD5" w:rsidRPr="003B0DD5" w:rsidRDefault="003B0DD5" w:rsidP="003B0DD5">
      <w:pPr>
        <w:ind w:firstLineChars="100" w:firstLine="210"/>
        <w:rPr>
          <w:rFonts w:asciiTheme="minorHAnsi" w:hAnsiTheme="minorHAnsi"/>
          <w:noProof/>
        </w:rPr>
      </w:pPr>
      <w:r w:rsidRPr="003B0DD5">
        <w:rPr>
          <w:rFonts w:asciiTheme="minorHAnsi" w:hAnsiTheme="minorHAnsi" w:hint="eastAsia"/>
          <w:noProof/>
        </w:rPr>
        <w:t>e-Learning</w:t>
      </w:r>
      <w:r w:rsidRPr="003B0DD5">
        <w:rPr>
          <w:rFonts w:asciiTheme="minorHAnsi" w:hAnsiTheme="minorHAnsi" w:hint="eastAsia"/>
          <w:noProof/>
        </w:rPr>
        <w:t>のイメージはどのようなものであるか？</w:t>
      </w:r>
      <w:r w:rsidRPr="003B0DD5">
        <w:rPr>
          <w:rFonts w:asciiTheme="minorHAnsi" w:hAnsiTheme="minorHAnsi" w:hint="eastAsia"/>
          <w:noProof/>
        </w:rPr>
        <w:t>2000</w:t>
      </w:r>
      <w:r w:rsidRPr="003B0DD5">
        <w:rPr>
          <w:rFonts w:asciiTheme="minorHAnsi" w:hAnsiTheme="minorHAnsi" w:hint="eastAsia"/>
          <w:noProof/>
        </w:rPr>
        <w:t>年頃に</w:t>
      </w:r>
      <w:r w:rsidRPr="003B0DD5">
        <w:rPr>
          <w:rFonts w:asciiTheme="minorHAnsi" w:hAnsiTheme="minorHAnsi" w:hint="eastAsia"/>
          <w:noProof/>
        </w:rPr>
        <w:t>e-Learning</w:t>
      </w:r>
      <w:r w:rsidRPr="003B0DD5">
        <w:rPr>
          <w:rFonts w:asciiTheme="minorHAnsi" w:hAnsiTheme="minorHAnsi" w:hint="eastAsia"/>
          <w:noProof/>
        </w:rPr>
        <w:t>ブームが起きて，人材育成や各種講座に</w:t>
      </w:r>
      <w:r w:rsidRPr="003B0DD5">
        <w:rPr>
          <w:rFonts w:asciiTheme="minorHAnsi" w:hAnsiTheme="minorHAnsi" w:hint="eastAsia"/>
          <w:noProof/>
        </w:rPr>
        <w:t>e-Learning</w:t>
      </w:r>
      <w:r w:rsidRPr="003B0DD5">
        <w:rPr>
          <w:rFonts w:asciiTheme="minorHAnsi" w:hAnsiTheme="minorHAnsi" w:hint="eastAsia"/>
          <w:noProof/>
        </w:rPr>
        <w:t>に期待したが，長く</w:t>
      </w:r>
      <w:r w:rsidRPr="003B0DD5">
        <w:rPr>
          <w:rFonts w:asciiTheme="minorHAnsi" w:hAnsiTheme="minorHAnsi" w:hint="eastAsia"/>
          <w:noProof/>
        </w:rPr>
        <w:t>e-Learning</w:t>
      </w:r>
      <w:r w:rsidRPr="003B0DD5">
        <w:rPr>
          <w:rFonts w:asciiTheme="minorHAnsi" w:hAnsiTheme="minorHAnsi" w:hint="eastAsia"/>
          <w:noProof/>
        </w:rPr>
        <w:t>のブームは続かなかった．</w:t>
      </w:r>
    </w:p>
    <w:p w14:paraId="441A3295"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あれから</w:t>
      </w:r>
      <w:r w:rsidRPr="003B0DD5">
        <w:rPr>
          <w:rFonts w:asciiTheme="minorHAnsi" w:hAnsiTheme="minorHAnsi" w:hint="eastAsia"/>
          <w:noProof/>
        </w:rPr>
        <w:t>20</w:t>
      </w:r>
      <w:r w:rsidRPr="003B0DD5">
        <w:rPr>
          <w:rFonts w:asciiTheme="minorHAnsi" w:hAnsiTheme="minorHAnsi" w:hint="eastAsia"/>
          <w:noProof/>
        </w:rPr>
        <w:t>年経過し，</w:t>
      </w:r>
      <w:r w:rsidRPr="003B0DD5">
        <w:rPr>
          <w:rFonts w:asciiTheme="minorHAnsi" w:hAnsiTheme="minorHAnsi" w:hint="eastAsia"/>
          <w:noProof/>
        </w:rPr>
        <w:t>e-Learning</w:t>
      </w:r>
      <w:r w:rsidRPr="003B0DD5">
        <w:rPr>
          <w:rFonts w:asciiTheme="minorHAnsi" w:hAnsiTheme="minorHAnsi" w:hint="eastAsia"/>
          <w:noProof/>
        </w:rPr>
        <w:t>はずいぶん定着したが，ただ単に垂れ流し型の</w:t>
      </w:r>
      <w:r w:rsidRPr="003B0DD5">
        <w:rPr>
          <w:rFonts w:asciiTheme="minorHAnsi" w:hAnsiTheme="minorHAnsi" w:hint="eastAsia"/>
          <w:noProof/>
        </w:rPr>
        <w:t>e-Learning</w:t>
      </w:r>
      <w:r w:rsidRPr="003B0DD5">
        <w:rPr>
          <w:rFonts w:asciiTheme="minorHAnsi" w:hAnsiTheme="minorHAnsi" w:hint="eastAsia"/>
          <w:noProof/>
        </w:rPr>
        <w:t>ではなく，</w:t>
      </w:r>
      <w:r w:rsidRPr="003B0DD5">
        <w:rPr>
          <w:rFonts w:asciiTheme="minorHAnsi" w:hAnsiTheme="minorHAnsi" w:hint="eastAsia"/>
          <w:noProof/>
        </w:rPr>
        <w:t>e-Learning</w:t>
      </w:r>
      <w:r w:rsidRPr="003B0DD5">
        <w:rPr>
          <w:rFonts w:asciiTheme="minorHAnsi" w:hAnsiTheme="minorHAnsi" w:hint="eastAsia"/>
          <w:noProof/>
        </w:rPr>
        <w:t>と対面授業や</w:t>
      </w:r>
      <w:r w:rsidRPr="003B0DD5">
        <w:rPr>
          <w:rFonts w:asciiTheme="minorHAnsi" w:hAnsiTheme="minorHAnsi" w:hint="eastAsia"/>
          <w:noProof/>
        </w:rPr>
        <w:lastRenderedPageBreak/>
        <w:t>オンライン授業を組み合わせたハイブリット型授業が一般的となった．</w:t>
      </w:r>
    </w:p>
    <w:p w14:paraId="3C13587E"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香取（</w:t>
      </w:r>
      <w:r w:rsidRPr="003B0DD5">
        <w:rPr>
          <w:rFonts w:asciiTheme="minorHAnsi" w:hAnsiTheme="minorHAnsi" w:hint="eastAsia"/>
          <w:noProof/>
        </w:rPr>
        <w:t>2001</w:t>
      </w:r>
      <w:r w:rsidRPr="003B0DD5">
        <w:rPr>
          <w:rFonts w:asciiTheme="minorHAnsi" w:hAnsiTheme="minorHAnsi" w:hint="eastAsia"/>
          <w:noProof/>
        </w:rPr>
        <w:t>）によると</w:t>
      </w:r>
      <w:r w:rsidRPr="003B0DD5">
        <w:rPr>
          <w:rFonts w:asciiTheme="minorHAnsi" w:hAnsiTheme="minorHAnsi" w:hint="eastAsia"/>
          <w:noProof/>
        </w:rPr>
        <w:t>e-Learning</w:t>
      </w:r>
      <w:r w:rsidRPr="003B0DD5">
        <w:rPr>
          <w:rFonts w:asciiTheme="minorHAnsi" w:hAnsiTheme="minorHAnsi" w:hint="eastAsia"/>
          <w:noProof/>
        </w:rPr>
        <w:t>は，ただ単に</w:t>
      </w:r>
      <w:r w:rsidRPr="003B0DD5">
        <w:rPr>
          <w:rFonts w:asciiTheme="minorHAnsi" w:hAnsiTheme="minorHAnsi" w:hint="eastAsia"/>
          <w:noProof/>
        </w:rPr>
        <w:t>e-Learning</w:t>
      </w:r>
      <w:r w:rsidRPr="003B0DD5">
        <w:rPr>
          <w:rFonts w:asciiTheme="minorHAnsi" w:hAnsiTheme="minorHAnsi" w:hint="eastAsia"/>
          <w:noProof/>
        </w:rPr>
        <w:t>での“研修で学ぶ”のみではなくて，“情報で学ぶ”，“経験して学ぶ”，“仲間から学ぶ”を取り入れたより幅の広いものだと捉えている．</w:t>
      </w:r>
    </w:p>
    <w:p w14:paraId="4D36B5DC"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ローゼンバーグ（</w:t>
      </w:r>
      <w:r w:rsidRPr="003B0DD5">
        <w:rPr>
          <w:rFonts w:asciiTheme="minorHAnsi" w:hAnsiTheme="minorHAnsi" w:hint="eastAsia"/>
          <w:noProof/>
        </w:rPr>
        <w:t>2002</w:t>
      </w:r>
      <w:r w:rsidRPr="003B0DD5">
        <w:rPr>
          <w:rFonts w:asciiTheme="minorHAnsi" w:hAnsiTheme="minorHAnsi" w:hint="eastAsia"/>
          <w:noProof/>
        </w:rPr>
        <w:t>）は，“情報で学ぶ”とは，</w:t>
      </w:r>
      <w:r w:rsidRPr="003B0DD5">
        <w:rPr>
          <w:rFonts w:asciiTheme="minorHAnsi" w:hAnsiTheme="minorHAnsi" w:hint="eastAsia"/>
          <w:noProof/>
        </w:rPr>
        <w:t>e-Learning</w:t>
      </w:r>
      <w:r w:rsidRPr="003B0DD5">
        <w:rPr>
          <w:rFonts w:asciiTheme="minorHAnsi" w:hAnsiTheme="minorHAnsi" w:hint="eastAsia"/>
          <w:noProof/>
        </w:rPr>
        <w:t>の両輪として，オンライン研修とナレッジマネジメントシステム（</w:t>
      </w:r>
      <w:r w:rsidRPr="003B0DD5">
        <w:rPr>
          <w:rFonts w:asciiTheme="minorHAnsi" w:hAnsiTheme="minorHAnsi" w:hint="eastAsia"/>
          <w:noProof/>
        </w:rPr>
        <w:t>KMS</w:t>
      </w:r>
      <w:r w:rsidRPr="003B0DD5">
        <w:rPr>
          <w:rFonts w:asciiTheme="minorHAnsi" w:hAnsiTheme="minorHAnsi" w:hint="eastAsia"/>
          <w:noProof/>
        </w:rPr>
        <w:t>）の</w:t>
      </w:r>
      <w:r w:rsidRPr="003B0DD5">
        <w:rPr>
          <w:rFonts w:asciiTheme="minorHAnsi" w:hAnsiTheme="minorHAnsi" w:hint="eastAsia"/>
          <w:noProof/>
        </w:rPr>
        <w:t>2</w:t>
      </w:r>
      <w:r w:rsidRPr="003B0DD5">
        <w:rPr>
          <w:rFonts w:asciiTheme="minorHAnsi" w:hAnsiTheme="minorHAnsi" w:hint="eastAsia"/>
          <w:noProof/>
        </w:rPr>
        <w:t>つを重視した</w:t>
      </w:r>
      <w:r w:rsidRPr="003B0DD5">
        <w:rPr>
          <w:rFonts w:asciiTheme="minorHAnsi" w:hAnsiTheme="minorHAnsi" w:hint="eastAsia"/>
          <w:noProof/>
        </w:rPr>
        <w:t>e-Learning</w:t>
      </w:r>
      <w:r w:rsidRPr="003B0DD5">
        <w:rPr>
          <w:rFonts w:asciiTheme="minorHAnsi" w:hAnsiTheme="minorHAnsi" w:hint="eastAsia"/>
          <w:noProof/>
        </w:rPr>
        <w:t>論を展開している．</w:t>
      </w:r>
    </w:p>
    <w:p w14:paraId="46EB9BD4"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また，“経験して学ぶ”とは，ゲリー（</w:t>
      </w:r>
      <w:r w:rsidRPr="003B0DD5">
        <w:rPr>
          <w:rFonts w:asciiTheme="minorHAnsi" w:hAnsiTheme="minorHAnsi" w:hint="eastAsia"/>
          <w:noProof/>
        </w:rPr>
        <w:t>Gery.1991</w:t>
      </w:r>
      <w:r w:rsidRPr="003B0DD5">
        <w:rPr>
          <w:rFonts w:asciiTheme="minorHAnsi" w:hAnsiTheme="minorHAnsi" w:hint="eastAsia"/>
          <w:noProof/>
        </w:rPr>
        <w:t>）によると，他人からの最小限のサポートで，高いレベルの職務パフォーマンスを可能にするための，統合された情報へのオンデマンドアクセス・道具・方法を提供する電子的業務遂行支援システム（</w:t>
      </w:r>
      <w:r w:rsidRPr="003B0DD5">
        <w:rPr>
          <w:rFonts w:asciiTheme="minorHAnsi" w:hAnsiTheme="minorHAnsi" w:hint="eastAsia"/>
          <w:noProof/>
        </w:rPr>
        <w:t>EPSS</w:t>
      </w:r>
      <w:r w:rsidRPr="003B0DD5">
        <w:rPr>
          <w:rFonts w:asciiTheme="minorHAnsi" w:hAnsiTheme="minorHAnsi" w:hint="eastAsia"/>
          <w:noProof/>
        </w:rPr>
        <w:t>）を提唱している．</w:t>
      </w:r>
    </w:p>
    <w:p w14:paraId="57C5E4DD"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“仲間から学ぶ”は，仲間から学ぶコミュニティであった．職場での学習</w:t>
      </w:r>
      <w:r w:rsidRPr="003B0DD5">
        <w:rPr>
          <w:rFonts w:asciiTheme="minorHAnsi" w:hAnsiTheme="minorHAnsi" w:hint="eastAsia"/>
          <w:noProof/>
        </w:rPr>
        <w:t>(</w:t>
      </w:r>
      <w:r w:rsidRPr="003B0DD5">
        <w:rPr>
          <w:rFonts w:asciiTheme="minorHAnsi" w:hAnsiTheme="minorHAnsi" w:hint="eastAsia"/>
          <w:noProof/>
        </w:rPr>
        <w:t>ワークプレースワーキング</w:t>
      </w:r>
      <w:r w:rsidRPr="003B0DD5">
        <w:rPr>
          <w:rFonts w:asciiTheme="minorHAnsi" w:hAnsiTheme="minorHAnsi" w:hint="eastAsia"/>
          <w:noProof/>
        </w:rPr>
        <w:t>)</w:t>
      </w:r>
      <w:r w:rsidRPr="003B0DD5">
        <w:rPr>
          <w:rFonts w:asciiTheme="minorHAnsi" w:hAnsiTheme="minorHAnsi" w:hint="eastAsia"/>
          <w:noProof/>
        </w:rPr>
        <w:t>，あるいはインフォーマル学習などの用語で，“仲間から学ぶ”機能に注目されている．</w:t>
      </w:r>
    </w:p>
    <w:p w14:paraId="664F32B1" w14:textId="77777777" w:rsidR="00E04CE6" w:rsidRDefault="003B0DD5" w:rsidP="003B0DD5">
      <w:pPr>
        <w:rPr>
          <w:rFonts w:asciiTheme="minorHAnsi" w:hAnsiTheme="minorHAnsi"/>
          <w:noProof/>
        </w:rPr>
      </w:pPr>
      <w:r w:rsidRPr="003B0DD5">
        <w:rPr>
          <w:rFonts w:asciiTheme="minorHAnsi" w:hAnsiTheme="minorHAnsi" w:hint="eastAsia"/>
          <w:noProof/>
        </w:rPr>
        <w:t xml:space="preserve">　ローゼンバーグ（</w:t>
      </w:r>
      <w:r w:rsidRPr="003B0DD5">
        <w:rPr>
          <w:rFonts w:asciiTheme="minorHAnsi" w:hAnsiTheme="minorHAnsi" w:hint="eastAsia"/>
          <w:noProof/>
        </w:rPr>
        <w:t>Rosenberg.2006</w:t>
      </w:r>
      <w:r w:rsidRPr="003B0DD5">
        <w:rPr>
          <w:rFonts w:asciiTheme="minorHAnsi" w:hAnsiTheme="minorHAnsi" w:hint="eastAsia"/>
          <w:noProof/>
        </w:rPr>
        <w:t>）は，</w:t>
      </w:r>
      <w:r w:rsidRPr="003B0DD5">
        <w:rPr>
          <w:rFonts w:asciiTheme="minorHAnsi" w:hAnsiTheme="minorHAnsi" w:hint="eastAsia"/>
          <w:noProof/>
        </w:rPr>
        <w:t>e-Learning</w:t>
      </w:r>
      <w:r w:rsidRPr="003B0DD5">
        <w:rPr>
          <w:rFonts w:asciiTheme="minorHAnsi" w:hAnsiTheme="minorHAnsi" w:hint="eastAsia"/>
          <w:noProof/>
        </w:rPr>
        <w:t>を再定義し，「</w:t>
      </w:r>
      <w:r w:rsidRPr="003B0DD5">
        <w:rPr>
          <w:rFonts w:asciiTheme="minorHAnsi" w:hAnsiTheme="minorHAnsi" w:hint="eastAsia"/>
          <w:noProof/>
        </w:rPr>
        <w:t>e-Learning</w:t>
      </w:r>
      <w:r w:rsidRPr="003B0DD5">
        <w:rPr>
          <w:rFonts w:asciiTheme="minorHAnsi" w:hAnsiTheme="minorHAnsi" w:hint="eastAsia"/>
          <w:noProof/>
        </w:rPr>
        <w:t>とは豊かな学習環境を創造し届けるためのインターネット技術の利用であり，広範囲のインストラクションと教育リソースとソリューションが含まれる．その目的は，個人と組織のパフォーマンスを高めることにある」と言っている．</w:t>
      </w:r>
    </w:p>
    <w:p w14:paraId="42986DDB" w14:textId="74B1DBEE" w:rsidR="003B0DD5" w:rsidRPr="003B0DD5" w:rsidRDefault="003B0DD5" w:rsidP="003B0DD5">
      <w:pPr>
        <w:rPr>
          <w:rFonts w:asciiTheme="minorHAnsi" w:hAnsiTheme="minorHAnsi"/>
          <w:noProof/>
        </w:rPr>
      </w:pPr>
      <w:r w:rsidRPr="003B0DD5">
        <w:rPr>
          <w:rFonts w:asciiTheme="minorHAnsi" w:hAnsiTheme="minorHAnsi" w:hint="eastAsia"/>
          <w:noProof/>
        </w:rPr>
        <w:t xml:space="preserve">　</w:t>
      </w:r>
      <w:r w:rsidRPr="003B0DD5">
        <w:rPr>
          <w:rFonts w:asciiTheme="minorHAnsi" w:hAnsiTheme="minorHAnsi" w:hint="eastAsia"/>
          <w:noProof/>
        </w:rPr>
        <w:t>e-Learning</w:t>
      </w:r>
      <w:r w:rsidRPr="003B0DD5">
        <w:rPr>
          <w:rFonts w:asciiTheme="minorHAnsi" w:hAnsiTheme="minorHAnsi" w:hint="eastAsia"/>
          <w:noProof/>
        </w:rPr>
        <w:t>の目指す方向は，「教えない」授業であり，その目的は，教えなくても自分で学ぶ人を育てることである．鈴木（</w:t>
      </w:r>
      <w:r w:rsidRPr="003B0DD5">
        <w:rPr>
          <w:rFonts w:asciiTheme="minorHAnsi" w:hAnsiTheme="minorHAnsi" w:hint="eastAsia"/>
          <w:noProof/>
        </w:rPr>
        <w:t>2015</w:t>
      </w:r>
      <w:r w:rsidRPr="003B0DD5">
        <w:rPr>
          <w:rFonts w:asciiTheme="minorHAnsi" w:hAnsiTheme="minorHAnsi" w:hint="eastAsia"/>
          <w:noProof/>
        </w:rPr>
        <w:t>）は，研修設計マニュアルで，教えない研修への提案として次の</w:t>
      </w:r>
      <w:r w:rsidRPr="003B0DD5">
        <w:rPr>
          <w:rFonts w:asciiTheme="minorHAnsi" w:hAnsiTheme="minorHAnsi" w:hint="eastAsia"/>
          <w:noProof/>
        </w:rPr>
        <w:t>5</w:t>
      </w:r>
      <w:r w:rsidRPr="003B0DD5">
        <w:rPr>
          <w:rFonts w:asciiTheme="minorHAnsi" w:hAnsiTheme="minorHAnsi" w:hint="eastAsia"/>
          <w:noProof/>
        </w:rPr>
        <w:t>点を挙げている．</w:t>
      </w:r>
    </w:p>
    <w:p w14:paraId="6CBB309D"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(1)</w:t>
      </w:r>
      <w:r w:rsidRPr="003B0DD5">
        <w:rPr>
          <w:rFonts w:asciiTheme="minorHAnsi" w:hAnsiTheme="minorHAnsi" w:hint="eastAsia"/>
          <w:noProof/>
        </w:rPr>
        <w:t>子供扱いせずに大人の学びを支援するためのアンドラゴジーを採用する．</w:t>
      </w:r>
    </w:p>
    <w:p w14:paraId="6444F0DE"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(2)</w:t>
      </w:r>
      <w:r w:rsidRPr="003B0DD5">
        <w:rPr>
          <w:rFonts w:asciiTheme="minorHAnsi" w:hAnsiTheme="minorHAnsi" w:hint="eastAsia"/>
          <w:noProof/>
        </w:rPr>
        <w:t>研修ではなく自己啓発と</w:t>
      </w:r>
      <w:r w:rsidRPr="003B0DD5">
        <w:rPr>
          <w:rFonts w:asciiTheme="minorHAnsi" w:hAnsiTheme="minorHAnsi" w:hint="eastAsia"/>
          <w:noProof/>
        </w:rPr>
        <w:t>OJT</w:t>
      </w:r>
      <w:r w:rsidRPr="003B0DD5">
        <w:rPr>
          <w:rFonts w:asciiTheme="minorHAnsi" w:hAnsiTheme="minorHAnsi" w:hint="eastAsia"/>
          <w:noProof/>
        </w:rPr>
        <w:t>を能力開発の基礎と位置付ける．</w:t>
      </w:r>
    </w:p>
    <w:p w14:paraId="43D95BFA"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(3)</w:t>
      </w:r>
      <w:r w:rsidRPr="003B0DD5">
        <w:rPr>
          <w:rFonts w:asciiTheme="minorHAnsi" w:hAnsiTheme="minorHAnsi" w:hint="eastAsia"/>
          <w:noProof/>
        </w:rPr>
        <w:t>集合研修でもバラバラな課題に取り組む時間を設ける．</w:t>
      </w:r>
    </w:p>
    <w:p w14:paraId="04AA4BCF" w14:textId="77777777" w:rsidR="003B0DD5" w:rsidRPr="003B0DD5" w:rsidRDefault="003B0DD5" w:rsidP="003B0DD5">
      <w:pPr>
        <w:rPr>
          <w:rFonts w:asciiTheme="minorHAnsi" w:hAnsiTheme="minorHAnsi"/>
          <w:noProof/>
        </w:rPr>
      </w:pPr>
      <w:r w:rsidRPr="003B0DD5">
        <w:rPr>
          <w:rFonts w:asciiTheme="minorHAnsi" w:hAnsiTheme="minorHAnsi" w:hint="eastAsia"/>
          <w:noProof/>
        </w:rPr>
        <w:t>(4)</w:t>
      </w:r>
      <w:r w:rsidRPr="003B0DD5">
        <w:rPr>
          <w:rFonts w:asciiTheme="minorHAnsi" w:hAnsiTheme="minorHAnsi" w:hint="eastAsia"/>
          <w:noProof/>
        </w:rPr>
        <w:t>熟達化に応じて，「教えない」割合を増やす．</w:t>
      </w:r>
    </w:p>
    <w:p w14:paraId="142AEA57"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(5)</w:t>
      </w:r>
      <w:r w:rsidRPr="003B0DD5">
        <w:rPr>
          <w:rFonts w:asciiTheme="minorHAnsi" w:hAnsiTheme="minorHAnsi" w:hint="eastAsia"/>
          <w:noProof/>
        </w:rPr>
        <w:t>成長する学びに誘うきっかけとなる研修を考える．</w:t>
      </w:r>
    </w:p>
    <w:p w14:paraId="4D6CD08A" w14:textId="667A0F12" w:rsidR="003B0DD5" w:rsidRDefault="003B0DD5" w:rsidP="003B0DD5">
      <w:pPr>
        <w:rPr>
          <w:rFonts w:asciiTheme="minorHAnsi" w:hAnsiTheme="minorHAnsi"/>
          <w:noProof/>
        </w:rPr>
      </w:pPr>
      <w:r w:rsidRPr="003B0DD5">
        <w:rPr>
          <w:rFonts w:asciiTheme="minorHAnsi" w:hAnsiTheme="minorHAnsi" w:hint="eastAsia"/>
          <w:noProof/>
        </w:rPr>
        <w:t xml:space="preserve">　つまり，教えない授業を実現するためには，自律的な学習者となることが重要であり，自律的な学習者であれば自律的なオンライン授業</w:t>
      </w:r>
      <w:r w:rsidRPr="003B0DD5">
        <w:rPr>
          <w:rFonts w:asciiTheme="minorHAnsi" w:hAnsiTheme="minorHAnsi" w:hint="eastAsia"/>
          <w:noProof/>
        </w:rPr>
        <w:lastRenderedPageBreak/>
        <w:t>が実現する．ここでは，自律的なオンライン授業の分析と設計について考える．</w:t>
      </w:r>
    </w:p>
    <w:p w14:paraId="73A1248A" w14:textId="77777777" w:rsidR="003B0DD5" w:rsidRPr="003B0DD5" w:rsidRDefault="003B0DD5" w:rsidP="003B0DD5">
      <w:pPr>
        <w:rPr>
          <w:rFonts w:asciiTheme="minorHAnsi" w:hAnsiTheme="minorHAnsi"/>
          <w:noProof/>
        </w:rPr>
      </w:pPr>
    </w:p>
    <w:p w14:paraId="62891C2B" w14:textId="2C890EE9" w:rsidR="003B0DD5" w:rsidRPr="003B0DD5" w:rsidRDefault="003B0DD5" w:rsidP="003B0DD5">
      <w:pPr>
        <w:rPr>
          <w:rFonts w:asciiTheme="majorEastAsia" w:eastAsiaTheme="majorEastAsia" w:hAnsiTheme="majorEastAsia"/>
          <w:noProof/>
        </w:rPr>
      </w:pPr>
      <w:r w:rsidRPr="003B0DD5">
        <w:rPr>
          <w:rFonts w:asciiTheme="majorEastAsia" w:eastAsiaTheme="majorEastAsia" w:hAnsiTheme="majorEastAsia" w:hint="eastAsia"/>
          <w:noProof/>
        </w:rPr>
        <w:t>４．自律的なオンライン授業</w:t>
      </w:r>
    </w:p>
    <w:p w14:paraId="410A75E3" w14:textId="77777777" w:rsidR="003B0DD5" w:rsidRPr="003B0DD5" w:rsidRDefault="003B0DD5" w:rsidP="00161CAB">
      <w:pPr>
        <w:ind w:firstLineChars="100" w:firstLine="210"/>
        <w:rPr>
          <w:rFonts w:asciiTheme="minorHAnsi" w:hAnsiTheme="minorHAnsi"/>
          <w:noProof/>
        </w:rPr>
      </w:pPr>
      <w:r w:rsidRPr="003B0DD5">
        <w:rPr>
          <w:rFonts w:asciiTheme="minorHAnsi" w:hAnsiTheme="minorHAnsi" w:hint="eastAsia"/>
          <w:noProof/>
        </w:rPr>
        <w:t>授業の目的は「教えること」ではない．それは学習者が「自ら学ぶ」ことを手助けし，学習者に「行動変容」が起こることである．</w:t>
      </w:r>
    </w:p>
    <w:p w14:paraId="49595E41"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「教えない」授業が主体的な学び手を前提として，よりフレキシブルな学習環境を提供すると共に，成人学習学の原則を踏まえる必要がある．</w:t>
      </w:r>
    </w:p>
    <w:p w14:paraId="0481C6D3" w14:textId="1FA02BA7" w:rsidR="003B0DD5" w:rsidRPr="003B0DD5" w:rsidRDefault="003B0DD5" w:rsidP="003B0DD5">
      <w:pPr>
        <w:rPr>
          <w:rFonts w:asciiTheme="minorHAnsi" w:hAnsiTheme="minorHAnsi"/>
          <w:noProof/>
        </w:rPr>
      </w:pPr>
      <w:r w:rsidRPr="003B0DD5">
        <w:rPr>
          <w:rFonts w:asciiTheme="minorHAnsi" w:hAnsiTheme="minorHAnsi" w:hint="eastAsia"/>
          <w:noProof/>
        </w:rPr>
        <w:t xml:space="preserve">　ノールズ（</w:t>
      </w:r>
      <w:r w:rsidRPr="003B0DD5">
        <w:rPr>
          <w:rFonts w:asciiTheme="minorHAnsi" w:hAnsiTheme="minorHAnsi" w:hint="eastAsia"/>
          <w:noProof/>
        </w:rPr>
        <w:t>M, Knowles</w:t>
      </w:r>
      <w:r w:rsidRPr="003B0DD5">
        <w:rPr>
          <w:rFonts w:asciiTheme="minorHAnsi" w:hAnsiTheme="minorHAnsi" w:hint="eastAsia"/>
          <w:noProof/>
        </w:rPr>
        <w:t>，</w:t>
      </w:r>
      <w:r w:rsidRPr="003B0DD5">
        <w:rPr>
          <w:rFonts w:asciiTheme="minorHAnsi" w:hAnsiTheme="minorHAnsi" w:hint="eastAsia"/>
          <w:noProof/>
        </w:rPr>
        <w:t>1980</w:t>
      </w:r>
      <w:r w:rsidRPr="003B0DD5">
        <w:rPr>
          <w:rFonts w:asciiTheme="minorHAnsi" w:hAnsiTheme="minorHAnsi" w:hint="eastAsia"/>
          <w:noProof/>
        </w:rPr>
        <w:t>）は，『成人教育の現代的実践　ペダゴジーからアンドラゴジーへ』により，ノールズが良い成人教育者か否かを判断する方法として引用した成人教育プログラムによって開発された以下の</w:t>
      </w:r>
      <w:r w:rsidR="00E04CE6">
        <w:rPr>
          <w:rFonts w:asciiTheme="minorHAnsi" w:hAnsiTheme="minorHAnsi" w:hint="eastAsia"/>
          <w:noProof/>
        </w:rPr>
        <w:t>６</w:t>
      </w:r>
      <w:r w:rsidRPr="003B0DD5">
        <w:rPr>
          <w:rFonts w:asciiTheme="minorHAnsi" w:hAnsiTheme="minorHAnsi" w:hint="eastAsia"/>
          <w:noProof/>
        </w:rPr>
        <w:t>つの判断基準を提唱している．</w:t>
      </w:r>
    </w:p>
    <w:p w14:paraId="01B52CA7"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①指導者は，学習内容と技能に関する知識を身につけているだけでなく，そこで成功した実践者でなければならない．</w:t>
      </w:r>
    </w:p>
    <w:p w14:paraId="1E7EA54A"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②指導者は，その学習内容に対して，またそれを他者に教えることに対して，情熱的であるべきである．</w:t>
      </w:r>
    </w:p>
    <w:p w14:paraId="7B97B836"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③指導者は，人びとに対して，理解と寛容の態度をもつ（あるいはそれらを学ぶことができる人間である）べきである．彼らは，親しみやすさ，ユーモア，謙虚さ，そして人々に対する興味・関心といったパーソナリティ特性をも身に付けているべきである．これらは，成人を指導する上で効果的である．</w:t>
      </w:r>
    </w:p>
    <w:p w14:paraId="32117956" w14:textId="1296B6CB"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④指導者は，教授法に関して，創造的に考えるべきである．彼らは，変化しつづける成人のニーズや関心に対応するために，新しい方法を進んで試みるべきである．</w:t>
      </w:r>
    </w:p>
    <w:p w14:paraId="6368A258" w14:textId="77777777" w:rsidR="003B0DD5" w:rsidRPr="003B0DD5" w:rsidRDefault="003B0DD5" w:rsidP="00161CAB">
      <w:pPr>
        <w:ind w:leftChars="100" w:left="210" w:firstLineChars="100" w:firstLine="210"/>
        <w:rPr>
          <w:rFonts w:asciiTheme="minorHAnsi" w:hAnsiTheme="minorHAnsi"/>
          <w:noProof/>
        </w:rPr>
      </w:pPr>
      <w:r w:rsidRPr="003B0DD5">
        <w:rPr>
          <w:rFonts w:asciiTheme="minorHAnsi" w:hAnsiTheme="minorHAnsi" w:hint="eastAsia"/>
          <w:noProof/>
        </w:rPr>
        <w:t>また，事実を提示することよりも個人の成長により関心を示すべきである．</w:t>
      </w:r>
    </w:p>
    <w:p w14:paraId="402907F6"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⑤地域社会や職業集団における地位，過去の教育経験など一般的に求められるものは，上記の特性と適合したときのみ意味をもつのである．</w:t>
      </w:r>
    </w:p>
    <w:p w14:paraId="01233F70"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⑥指導者は，成人が，学習者としては子供とは異なっているという考えに，関心を示すべきである．また，成人の指導に関する現職訓練のプログラムに参加できることに対して積極的に喜びを表現すべきである</w:t>
      </w:r>
    </w:p>
    <w:p w14:paraId="7448368F" w14:textId="4837B2C0" w:rsidR="00161CAB" w:rsidRPr="003B0DD5" w:rsidRDefault="00E04CE6" w:rsidP="00161CAB">
      <w:pPr>
        <w:ind w:firstLineChars="100" w:firstLine="210"/>
        <w:rPr>
          <w:rFonts w:asciiTheme="minorHAnsi" w:hAnsiTheme="minorHAnsi" w:hint="eastAsia"/>
          <w:noProof/>
        </w:rPr>
      </w:pPr>
      <w:r>
        <w:rPr>
          <w:rFonts w:asciiTheme="minorHAnsi" w:hAnsiTheme="minorHAnsi" w:hint="eastAsia"/>
          <w:noProof/>
        </w:rPr>
        <w:t>また，</w:t>
      </w:r>
      <w:r w:rsidR="003B0DD5" w:rsidRPr="003B0DD5">
        <w:rPr>
          <w:rFonts w:asciiTheme="minorHAnsi" w:hAnsiTheme="minorHAnsi" w:hint="eastAsia"/>
          <w:noProof/>
        </w:rPr>
        <w:t>Ｍ．ノールズは，成人学習のための７つの原理を報告している．</w:t>
      </w:r>
    </w:p>
    <w:p w14:paraId="40C25B89" w14:textId="77777777" w:rsidR="003B0DD5" w:rsidRPr="003B0DD5" w:rsidRDefault="003B0DD5" w:rsidP="003B0DD5">
      <w:pPr>
        <w:ind w:firstLineChars="100" w:firstLine="210"/>
        <w:rPr>
          <w:rFonts w:asciiTheme="minorHAnsi" w:hAnsiTheme="minorHAnsi"/>
          <w:noProof/>
        </w:rPr>
      </w:pPr>
      <w:r w:rsidRPr="003B0DD5">
        <w:rPr>
          <w:rFonts w:asciiTheme="minorHAnsi" w:hAnsiTheme="minorHAnsi" w:hint="eastAsia"/>
          <w:noProof/>
        </w:rPr>
        <w:lastRenderedPageBreak/>
        <w:t>１）雰囲気作り</w:t>
      </w:r>
    </w:p>
    <w:p w14:paraId="7B3E6298"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２）相互的計画化</w:t>
      </w:r>
    </w:p>
    <w:p w14:paraId="23595A88"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３）学習ニーズの自己診断</w:t>
      </w:r>
    </w:p>
    <w:p w14:paraId="35F2C9E1"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４）学習速度のコントロール</w:t>
      </w:r>
    </w:p>
    <w:p w14:paraId="3E37989A"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５）学習資源の見つけだし</w:t>
      </w:r>
    </w:p>
    <w:p w14:paraId="75E619F1"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６）教師の支持的な役割</w:t>
      </w:r>
    </w:p>
    <w:p w14:paraId="177E3621"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７）学習結果の自己評価</w:t>
      </w:r>
    </w:p>
    <w:p w14:paraId="5FEF41F7" w14:textId="63B185DB" w:rsidR="003B0DD5" w:rsidRPr="003B0DD5" w:rsidRDefault="00E04CE6" w:rsidP="00E04CE6">
      <w:pPr>
        <w:ind w:firstLineChars="100" w:firstLine="210"/>
        <w:rPr>
          <w:rFonts w:asciiTheme="minorHAnsi" w:hAnsiTheme="minorHAnsi"/>
          <w:noProof/>
        </w:rPr>
      </w:pPr>
      <w:r>
        <w:rPr>
          <w:rFonts w:asciiTheme="minorHAnsi" w:hAnsiTheme="minorHAnsi" w:hint="eastAsia"/>
          <w:noProof/>
        </w:rPr>
        <w:t>さらに</w:t>
      </w:r>
      <w:r w:rsidR="003B0DD5" w:rsidRPr="003B0DD5">
        <w:rPr>
          <w:rFonts w:asciiTheme="minorHAnsi" w:hAnsiTheme="minorHAnsi" w:hint="eastAsia"/>
          <w:noProof/>
        </w:rPr>
        <w:t>，成</w:t>
      </w:r>
      <w:r w:rsidR="003B0DD5" w:rsidRPr="003B0DD5">
        <w:rPr>
          <w:rFonts w:ascii="Microsoft YaHei" w:eastAsia="Microsoft YaHei" w:hAnsi="Microsoft YaHei" w:cs="Microsoft YaHei" w:hint="eastAsia"/>
          <w:noProof/>
        </w:rPr>
        <w:t>⼈</w:t>
      </w:r>
      <w:r w:rsidR="003B0DD5" w:rsidRPr="003B0DD5">
        <w:rPr>
          <w:rFonts w:hAnsi="ＭＳ 明朝" w:cs="ＭＳ 明朝" w:hint="eastAsia"/>
          <w:noProof/>
        </w:rPr>
        <w:t>学習者の特徴として次の３つ</w:t>
      </w:r>
      <w:r>
        <w:rPr>
          <w:rFonts w:hAnsi="ＭＳ 明朝" w:cs="ＭＳ 明朝" w:hint="eastAsia"/>
          <w:noProof/>
        </w:rPr>
        <w:t>を</w:t>
      </w:r>
      <w:r w:rsidR="003B0DD5" w:rsidRPr="003B0DD5">
        <w:rPr>
          <w:rFonts w:hAnsi="ＭＳ 明朝" w:cs="ＭＳ 明朝" w:hint="eastAsia"/>
          <w:noProof/>
        </w:rPr>
        <w:t>あげている．</w:t>
      </w:r>
    </w:p>
    <w:p w14:paraId="78C2807C" w14:textId="5068631B" w:rsidR="003B0DD5" w:rsidRPr="00E04CE6" w:rsidRDefault="003B0DD5" w:rsidP="00E04CE6">
      <w:pPr>
        <w:pStyle w:val="ab"/>
        <w:numPr>
          <w:ilvl w:val="0"/>
          <w:numId w:val="10"/>
        </w:numPr>
        <w:ind w:leftChars="0"/>
        <w:rPr>
          <w:rFonts w:asciiTheme="minorHAnsi" w:hAnsiTheme="minorHAnsi"/>
          <w:noProof/>
        </w:rPr>
      </w:pPr>
      <w:r w:rsidRPr="00E04CE6">
        <w:rPr>
          <w:rFonts w:asciiTheme="minorHAnsi" w:hAnsiTheme="minorHAnsi" w:hint="eastAsia"/>
          <w:noProof/>
        </w:rPr>
        <w:t>自己決定学習ができる</w:t>
      </w:r>
    </w:p>
    <w:p w14:paraId="58C81A7E" w14:textId="393DF59E" w:rsidR="003B0DD5" w:rsidRPr="00E04CE6" w:rsidRDefault="003B0DD5" w:rsidP="00E04CE6">
      <w:pPr>
        <w:pStyle w:val="ab"/>
        <w:numPr>
          <w:ilvl w:val="0"/>
          <w:numId w:val="10"/>
        </w:numPr>
        <w:ind w:leftChars="0"/>
        <w:rPr>
          <w:rFonts w:asciiTheme="minorHAnsi" w:hAnsiTheme="minorHAnsi"/>
          <w:noProof/>
        </w:rPr>
      </w:pPr>
      <w:r w:rsidRPr="00E04CE6">
        <w:rPr>
          <w:rFonts w:asciiTheme="minorHAnsi" w:hAnsiTheme="minorHAnsi" w:hint="eastAsia"/>
          <w:noProof/>
        </w:rPr>
        <w:t>生活経験が豊富である</w:t>
      </w:r>
    </w:p>
    <w:p w14:paraId="0FAD40F2" w14:textId="489B284B" w:rsidR="003B0DD5" w:rsidRPr="00E04CE6" w:rsidRDefault="003B0DD5" w:rsidP="00E04CE6">
      <w:pPr>
        <w:pStyle w:val="ab"/>
        <w:numPr>
          <w:ilvl w:val="0"/>
          <w:numId w:val="10"/>
        </w:numPr>
        <w:ind w:leftChars="0"/>
        <w:rPr>
          <w:rFonts w:asciiTheme="minorHAnsi" w:hAnsiTheme="minorHAnsi"/>
          <w:noProof/>
        </w:rPr>
      </w:pPr>
      <w:r w:rsidRPr="00E04CE6">
        <w:rPr>
          <w:rFonts w:asciiTheme="minorHAnsi" w:hAnsiTheme="minorHAnsi" w:hint="eastAsia"/>
          <w:noProof/>
        </w:rPr>
        <w:t>実用重視である</w:t>
      </w:r>
    </w:p>
    <w:p w14:paraId="04A15058" w14:textId="77777777" w:rsidR="003B0DD5" w:rsidRPr="003B0DD5" w:rsidRDefault="003B0DD5" w:rsidP="00161CAB">
      <w:pPr>
        <w:ind w:firstLineChars="100" w:firstLine="210"/>
        <w:rPr>
          <w:rFonts w:asciiTheme="minorHAnsi" w:hAnsiTheme="minorHAnsi"/>
          <w:noProof/>
        </w:rPr>
      </w:pPr>
      <w:r w:rsidRPr="003B0DD5">
        <w:rPr>
          <w:rFonts w:asciiTheme="minorHAnsi" w:hAnsiTheme="minorHAnsi" w:hint="eastAsia"/>
          <w:noProof/>
        </w:rPr>
        <w:t>１つ目の特徴は，自己決定学習に示されるように，まず何を学ぶかを自分が決めるということである．大人になるとフォーマル・ラーニング，つまり学校教育の枠組みがないので，そこにおいては自分でこれを学びたいと決心して何かを学ぶという行為ができる．従って自己決定学習ができる．</w:t>
      </w:r>
    </w:p>
    <w:p w14:paraId="3B93FDEF"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２つ目の特徴は，生活経験が豊富であるということである．つまり人生上の経験が学習のための資源になりうるということである．これも子供の学習とは大きく違う点である．大人は，いろいろな人生上の体験が，今学んでいることとどういう関係にあるのかを考えることができる．いわゆる机上の空論（理論だけ学んで実際には使えない）というのは起こりにくい．理論を学べば自分の体験からどういうふうに継承されるか，照らし合わせて「ここは理論的に説明できるけれどここは少し違うな」というような判断ができる．このようにして体験そのものが理論のための資源になる．</w:t>
      </w:r>
    </w:p>
    <w:p w14:paraId="190E9711" w14:textId="3ECA8F2D" w:rsidR="003B0DD5" w:rsidRPr="003B0DD5" w:rsidRDefault="003B0DD5" w:rsidP="003B0DD5">
      <w:pPr>
        <w:rPr>
          <w:rFonts w:asciiTheme="minorHAnsi" w:hAnsiTheme="minorHAnsi"/>
          <w:noProof/>
        </w:rPr>
      </w:pPr>
      <w:r w:rsidRPr="003B0DD5">
        <w:rPr>
          <w:rFonts w:asciiTheme="minorHAnsi" w:hAnsiTheme="minorHAnsi" w:hint="eastAsia"/>
          <w:noProof/>
        </w:rPr>
        <w:t xml:space="preserve">　３つ目の特徴は，実用重視ということである．もともと自己決定学習で何を学ぶかという時に，自分のニーズが判断基準となる．今，目前に何か学ぶことがあるとすれば，それが自分の人生や仕事上何か役に立つのかということで判断する．従って現場の問題を解決することができるかどうかで学んだり学ばなかったりする．つまり実用重視の判断をするということである．</w:t>
      </w:r>
    </w:p>
    <w:p w14:paraId="5FC61B06" w14:textId="6257E160" w:rsidR="003B0DD5" w:rsidRPr="00E04CE6" w:rsidRDefault="00E04CE6" w:rsidP="003B0DD5">
      <w:pPr>
        <w:rPr>
          <w:rFonts w:asciiTheme="majorEastAsia" w:eastAsiaTheme="majorEastAsia" w:hAnsiTheme="majorEastAsia"/>
          <w:noProof/>
        </w:rPr>
      </w:pPr>
      <w:r w:rsidRPr="00E04CE6">
        <w:rPr>
          <w:rFonts w:asciiTheme="majorEastAsia" w:eastAsiaTheme="majorEastAsia" w:hAnsiTheme="majorEastAsia" w:hint="eastAsia"/>
          <w:noProof/>
        </w:rPr>
        <w:t>５</w:t>
      </w:r>
      <w:r w:rsidR="003B0DD5" w:rsidRPr="00E04CE6">
        <w:rPr>
          <w:rFonts w:asciiTheme="majorEastAsia" w:eastAsiaTheme="majorEastAsia" w:hAnsiTheme="majorEastAsia" w:hint="eastAsia"/>
          <w:noProof/>
        </w:rPr>
        <w:t>．授業の効果分析</w:t>
      </w:r>
    </w:p>
    <w:p w14:paraId="4E07A9B1" w14:textId="39CAC8E4" w:rsidR="003B0DD5" w:rsidRPr="008575C7" w:rsidRDefault="00161CAB" w:rsidP="003B0DD5">
      <w:pPr>
        <w:rPr>
          <w:rFonts w:asciiTheme="majorEastAsia" w:eastAsiaTheme="majorEastAsia" w:hAnsiTheme="majorEastAsia"/>
          <w:noProof/>
        </w:rPr>
      </w:pPr>
      <w:r w:rsidRPr="008575C7">
        <w:rPr>
          <w:rFonts w:asciiTheme="majorEastAsia" w:eastAsiaTheme="majorEastAsia" w:hAnsiTheme="majorEastAsia" w:hint="eastAsia"/>
          <w:noProof/>
        </w:rPr>
        <w:t>(1)</w:t>
      </w:r>
      <w:r w:rsidR="003B0DD5" w:rsidRPr="008575C7">
        <w:rPr>
          <w:rFonts w:asciiTheme="majorEastAsia" w:eastAsiaTheme="majorEastAsia" w:hAnsiTheme="majorEastAsia" w:hint="eastAsia"/>
          <w:noProof/>
        </w:rPr>
        <w:t>授業の効果測定</w:t>
      </w:r>
    </w:p>
    <w:p w14:paraId="1705D673" w14:textId="77777777" w:rsidR="003B0DD5" w:rsidRPr="003B0DD5" w:rsidRDefault="003B0DD5" w:rsidP="00161CAB">
      <w:pPr>
        <w:ind w:firstLineChars="100" w:firstLine="210"/>
        <w:rPr>
          <w:rFonts w:asciiTheme="minorHAnsi" w:hAnsiTheme="minorHAnsi"/>
          <w:noProof/>
        </w:rPr>
      </w:pPr>
      <w:r w:rsidRPr="003B0DD5">
        <w:rPr>
          <w:rFonts w:asciiTheme="minorHAnsi" w:hAnsiTheme="minorHAnsi" w:hint="eastAsia"/>
          <w:noProof/>
        </w:rPr>
        <w:t>授業によっては，例えば「知識習得」や「スキル開発」などは，ある程度効果を測定しやすいが，「意識変革」や「行動革新」「価値観醸</w:t>
      </w:r>
      <w:r w:rsidRPr="003B0DD5">
        <w:rPr>
          <w:rFonts w:asciiTheme="minorHAnsi" w:hAnsiTheme="minorHAnsi" w:hint="eastAsia"/>
          <w:noProof/>
        </w:rPr>
        <w:lastRenderedPageBreak/>
        <w:t>成」といったものは，効果が抽象的になりがちで効果測定しにくい．</w:t>
      </w:r>
    </w:p>
    <w:p w14:paraId="5600C9E0"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最近の授業では，知識やスキルの習得よりも，意識変革・行動革新を促して成果を追求するものが増えてきている．教師は，効果測定しにくい授業で成果を出さなければならないというジレンマに陥る．企画力，論理的思考，戦略思考，創造性，意識変革，モチベーション，リーダーシップといった内容を扱った授業は，効果測定が極めて難しい．</w:t>
      </w:r>
    </w:p>
    <w:p w14:paraId="774D76E1"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知識習得を目的とした授業であれば，授業前後にテストを実施し，結果を比較することで効果の測定が可能である．しかし，例えば論理的思考等の効果測定となると定量的に測ることが難しく，また，いつ効果が表れるのかも分からない．このような定性的な効果をどのようにして測定するべきか今後の重要な課題になってくる．</w:t>
      </w:r>
    </w:p>
    <w:p w14:paraId="71D69424" w14:textId="77777777" w:rsidR="003B0DD5" w:rsidRPr="003B0DD5" w:rsidRDefault="003B0DD5" w:rsidP="003B0DD5">
      <w:pPr>
        <w:rPr>
          <w:rFonts w:asciiTheme="minorHAnsi" w:hAnsiTheme="minorHAnsi"/>
          <w:noProof/>
        </w:rPr>
      </w:pPr>
      <w:r w:rsidRPr="003B0DD5">
        <w:rPr>
          <w:rFonts w:asciiTheme="minorHAnsi" w:hAnsiTheme="minorHAnsi" w:hint="eastAsia"/>
          <w:noProof/>
        </w:rPr>
        <w:t xml:space="preserve">　授業の効果が上がらない要因は以下のようになる．</w:t>
      </w:r>
    </w:p>
    <w:p w14:paraId="4FFE1367" w14:textId="77777777" w:rsidR="003B0DD5" w:rsidRPr="003B0DD5" w:rsidRDefault="003B0DD5" w:rsidP="003B0DD5">
      <w:pPr>
        <w:rPr>
          <w:rFonts w:asciiTheme="minorHAnsi" w:hAnsiTheme="minorHAnsi"/>
          <w:noProof/>
        </w:rPr>
      </w:pPr>
      <w:r w:rsidRPr="003B0DD5">
        <w:rPr>
          <w:rFonts w:asciiTheme="minorHAnsi" w:hAnsiTheme="minorHAnsi" w:hint="eastAsia"/>
          <w:noProof/>
        </w:rPr>
        <w:t>①授業の目的やねらいを明確にしていない</w:t>
      </w:r>
    </w:p>
    <w:p w14:paraId="613B26AA" w14:textId="77777777" w:rsidR="003B0DD5" w:rsidRPr="003B0DD5" w:rsidRDefault="003B0DD5" w:rsidP="003B0DD5">
      <w:pPr>
        <w:rPr>
          <w:rFonts w:asciiTheme="minorHAnsi" w:hAnsiTheme="minorHAnsi"/>
          <w:noProof/>
        </w:rPr>
      </w:pPr>
      <w:r w:rsidRPr="003B0DD5">
        <w:rPr>
          <w:rFonts w:asciiTheme="minorHAnsi" w:hAnsiTheme="minorHAnsi" w:hint="eastAsia"/>
          <w:noProof/>
        </w:rPr>
        <w:t>②効果測定として何を測るのか決めていない</w:t>
      </w:r>
    </w:p>
    <w:p w14:paraId="35473634" w14:textId="77777777" w:rsidR="003B0DD5" w:rsidRPr="003B0DD5" w:rsidRDefault="003B0DD5" w:rsidP="003B0DD5">
      <w:pPr>
        <w:rPr>
          <w:rFonts w:asciiTheme="minorHAnsi" w:hAnsiTheme="minorHAnsi"/>
          <w:noProof/>
        </w:rPr>
      </w:pPr>
      <w:r w:rsidRPr="003B0DD5">
        <w:rPr>
          <w:rFonts w:asciiTheme="minorHAnsi" w:hAnsiTheme="minorHAnsi" w:hint="eastAsia"/>
          <w:noProof/>
        </w:rPr>
        <w:t>③誰がいつ測定するか決めていない</w:t>
      </w:r>
    </w:p>
    <w:p w14:paraId="07F738B1" w14:textId="77777777" w:rsidR="003B0DD5" w:rsidRPr="008575C7" w:rsidRDefault="003B0DD5" w:rsidP="003B0DD5">
      <w:pPr>
        <w:rPr>
          <w:rFonts w:asciiTheme="majorEastAsia" w:eastAsiaTheme="majorEastAsia" w:hAnsiTheme="majorEastAsia"/>
          <w:noProof/>
        </w:rPr>
      </w:pPr>
      <w:r w:rsidRPr="008575C7">
        <w:rPr>
          <w:rFonts w:asciiTheme="majorEastAsia" w:eastAsiaTheme="majorEastAsia" w:hAnsiTheme="majorEastAsia" w:hint="eastAsia"/>
          <w:noProof/>
        </w:rPr>
        <w:t>(2)授業の効果測定のポイント</w:t>
      </w:r>
    </w:p>
    <w:p w14:paraId="3246A2F0" w14:textId="77777777" w:rsidR="003B0DD5" w:rsidRPr="003B0DD5" w:rsidRDefault="003B0DD5" w:rsidP="003B0DD5">
      <w:pPr>
        <w:rPr>
          <w:rFonts w:asciiTheme="minorHAnsi" w:hAnsiTheme="minorHAnsi"/>
          <w:noProof/>
        </w:rPr>
      </w:pPr>
      <w:r w:rsidRPr="003B0DD5">
        <w:rPr>
          <w:rFonts w:asciiTheme="minorHAnsi" w:hAnsiTheme="minorHAnsi" w:hint="eastAsia"/>
          <w:noProof/>
        </w:rPr>
        <w:t>①授業の目的，学習者の行動変容を評価する</w:t>
      </w:r>
    </w:p>
    <w:p w14:paraId="5AE59359"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②評価することが目的ではなく，評価するに値する結果を出すことが目的</w:t>
      </w:r>
    </w:p>
    <w:p w14:paraId="3452A615"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③学校の視点と教員の視点から授業を見直していく機会と捉える</w:t>
      </w:r>
    </w:p>
    <w:p w14:paraId="61BA4AEB"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④教育を通じて学校を成長させるツールと考える</w:t>
      </w:r>
    </w:p>
    <w:p w14:paraId="42D90AAA" w14:textId="77777777" w:rsidR="003B0DD5" w:rsidRPr="003B0DD5" w:rsidRDefault="003B0DD5" w:rsidP="00161CAB">
      <w:pPr>
        <w:ind w:left="210" w:hangingChars="100" w:hanging="210"/>
        <w:rPr>
          <w:rFonts w:asciiTheme="minorHAnsi" w:hAnsiTheme="minorHAnsi"/>
          <w:noProof/>
        </w:rPr>
      </w:pPr>
      <w:r w:rsidRPr="003B0DD5">
        <w:rPr>
          <w:rFonts w:asciiTheme="minorHAnsi" w:hAnsiTheme="minorHAnsi" w:hint="eastAsia"/>
          <w:noProof/>
        </w:rPr>
        <w:t>⑤学習者を望ましい方向にマネジメントするために効果測定をする</w:t>
      </w:r>
    </w:p>
    <w:p w14:paraId="551BD80D" w14:textId="3389A207" w:rsidR="003B0DD5" w:rsidRPr="003B0DD5" w:rsidRDefault="003B0DD5" w:rsidP="00161CAB">
      <w:pPr>
        <w:ind w:firstLineChars="100" w:firstLine="210"/>
        <w:rPr>
          <w:rFonts w:asciiTheme="minorHAnsi" w:hAnsiTheme="minorHAnsi"/>
          <w:noProof/>
        </w:rPr>
      </w:pPr>
      <w:r w:rsidRPr="003B0DD5">
        <w:rPr>
          <w:rFonts w:asciiTheme="minorHAnsi" w:hAnsiTheme="minorHAnsi" w:hint="eastAsia"/>
          <w:noProof/>
        </w:rPr>
        <w:t>授業を実施する前に授業の目的を明確にし，具体的な学習到達目標を立てなければ，効果測定はできない．まず，測定可能な学習到達目標の設定が大切である．</w:t>
      </w:r>
    </w:p>
    <w:p w14:paraId="37D36D28" w14:textId="6BA5FDDB" w:rsidR="00E46478" w:rsidRDefault="003B0DD5" w:rsidP="00161CAB">
      <w:pPr>
        <w:ind w:firstLineChars="100" w:firstLine="210"/>
        <w:rPr>
          <w:rFonts w:asciiTheme="minorHAnsi" w:hAnsiTheme="minorHAnsi"/>
          <w:noProof/>
        </w:rPr>
      </w:pPr>
      <w:r w:rsidRPr="003B0DD5">
        <w:rPr>
          <w:rFonts w:asciiTheme="minorHAnsi" w:hAnsiTheme="minorHAnsi" w:hint="eastAsia"/>
          <w:noProof/>
        </w:rPr>
        <w:t>そして，カリキュラム・教材を検討し，授業を実施する．授業後に学んだスキルが，社会でどのように活用され，当初の学習到達目標が達成されたか，改善されたのかを測定するというステップを踏むことが重要である．</w:t>
      </w:r>
    </w:p>
    <w:p w14:paraId="6660A4EB" w14:textId="24A3A849" w:rsidR="00D62766" w:rsidRDefault="00D62766" w:rsidP="00C13D25">
      <w:pPr>
        <w:jc w:val="left"/>
        <w:rPr>
          <w:rFonts w:asciiTheme="minorHAnsi" w:hAnsiTheme="minorHAnsi"/>
          <w:noProof/>
        </w:rPr>
      </w:pPr>
    </w:p>
    <w:p w14:paraId="357BC074" w14:textId="3EDEED5F" w:rsidR="00D62766" w:rsidRPr="00A84111" w:rsidRDefault="008575C7" w:rsidP="00C13D25">
      <w:pPr>
        <w:jc w:val="left"/>
        <w:rPr>
          <w:rFonts w:asciiTheme="majorEastAsia" w:eastAsiaTheme="majorEastAsia" w:hAnsiTheme="majorEastAsia"/>
          <w:noProof/>
        </w:rPr>
      </w:pPr>
      <w:r>
        <w:rPr>
          <w:rFonts w:asciiTheme="majorEastAsia" w:eastAsiaTheme="majorEastAsia" w:hAnsiTheme="majorEastAsia" w:hint="eastAsia"/>
          <w:noProof/>
        </w:rPr>
        <w:t>６</w:t>
      </w:r>
      <w:bookmarkStart w:id="0" w:name="_GoBack"/>
      <w:bookmarkEnd w:id="0"/>
      <w:r w:rsidR="003B0DD5" w:rsidRPr="00A84111">
        <w:rPr>
          <w:rFonts w:asciiTheme="majorEastAsia" w:eastAsiaTheme="majorEastAsia" w:hAnsiTheme="majorEastAsia" w:hint="eastAsia"/>
          <w:noProof/>
        </w:rPr>
        <w:t>．おわりに</w:t>
      </w:r>
    </w:p>
    <w:p w14:paraId="4B4E546F" w14:textId="77777777" w:rsidR="003B0DD5" w:rsidRPr="003B0DD5" w:rsidRDefault="003B0DD5" w:rsidP="003B0DD5">
      <w:pPr>
        <w:ind w:firstLineChars="100" w:firstLine="210"/>
        <w:jc w:val="left"/>
        <w:rPr>
          <w:rFonts w:asciiTheme="minorHAnsi" w:hAnsiTheme="minorHAnsi"/>
          <w:noProof/>
        </w:rPr>
      </w:pPr>
      <w:r w:rsidRPr="003B0DD5">
        <w:rPr>
          <w:rFonts w:asciiTheme="minorHAnsi" w:hAnsiTheme="minorHAnsi" w:hint="eastAsia"/>
          <w:noProof/>
        </w:rPr>
        <w:t>児童生徒一人一台コンピュータを実現することで，これまでの我が国の教育実践と最先端の</w:t>
      </w:r>
      <w:r w:rsidRPr="003B0DD5">
        <w:rPr>
          <w:rFonts w:asciiTheme="minorHAnsi" w:hAnsiTheme="minorHAnsi" w:hint="eastAsia"/>
          <w:noProof/>
        </w:rPr>
        <w:t>ICT</w:t>
      </w:r>
      <w:r w:rsidRPr="003B0DD5">
        <w:rPr>
          <w:rFonts w:asciiTheme="minorHAnsi" w:hAnsiTheme="minorHAnsi" w:hint="eastAsia"/>
          <w:noProof/>
        </w:rPr>
        <w:t>のベストミックスを図り，教師・児</w:t>
      </w:r>
      <w:r w:rsidRPr="003B0DD5">
        <w:rPr>
          <w:rFonts w:asciiTheme="minorHAnsi" w:hAnsiTheme="minorHAnsi" w:hint="eastAsia"/>
          <w:noProof/>
        </w:rPr>
        <w:lastRenderedPageBreak/>
        <w:t>童生徒の力を最大限に引き出す．災害や感染症の発生等による学校の臨時休業等の緊急時における，児童生徒の学びの保障の観点からも，</w:t>
      </w:r>
      <w:r w:rsidRPr="003B0DD5">
        <w:rPr>
          <w:rFonts w:asciiTheme="minorHAnsi" w:hAnsiTheme="minorHAnsi" w:hint="eastAsia"/>
          <w:noProof/>
        </w:rPr>
        <w:t>ICT</w:t>
      </w:r>
      <w:r w:rsidRPr="003B0DD5">
        <w:rPr>
          <w:rFonts w:asciiTheme="minorHAnsi" w:hAnsiTheme="minorHAnsi" w:hint="eastAsia"/>
          <w:noProof/>
        </w:rPr>
        <w:t>を効果的にフル活用することが重要である．</w:t>
      </w:r>
    </w:p>
    <w:p w14:paraId="33214DA2" w14:textId="24409C91" w:rsidR="00A84111" w:rsidRDefault="003B0DD5" w:rsidP="003B0DD5">
      <w:pPr>
        <w:jc w:val="left"/>
        <w:rPr>
          <w:rFonts w:asciiTheme="minorHAnsi" w:hAnsiTheme="minorHAnsi"/>
          <w:noProof/>
        </w:rPr>
      </w:pPr>
      <w:r w:rsidRPr="003B0DD5">
        <w:rPr>
          <w:rFonts w:asciiTheme="minorHAnsi" w:hAnsiTheme="minorHAnsi" w:hint="eastAsia"/>
          <w:noProof/>
        </w:rPr>
        <w:t xml:space="preserve">　</w:t>
      </w:r>
      <w:r w:rsidRPr="003B0DD5">
        <w:rPr>
          <w:rFonts w:asciiTheme="minorHAnsi" w:hAnsiTheme="minorHAnsi" w:hint="eastAsia"/>
          <w:noProof/>
        </w:rPr>
        <w:t>GIGA</w:t>
      </w:r>
      <w:r w:rsidRPr="003B0DD5">
        <w:rPr>
          <w:rFonts w:asciiTheme="minorHAnsi" w:hAnsiTheme="minorHAnsi" w:hint="eastAsia"/>
          <w:noProof/>
        </w:rPr>
        <w:t>スクール構想が推し進められた背景は，日本の学校の</w:t>
      </w:r>
      <w:r w:rsidRPr="003B0DD5">
        <w:rPr>
          <w:rFonts w:asciiTheme="minorHAnsi" w:hAnsiTheme="minorHAnsi" w:hint="eastAsia"/>
          <w:noProof/>
        </w:rPr>
        <w:t>ICT</w:t>
      </w:r>
      <w:r w:rsidRPr="003B0DD5">
        <w:rPr>
          <w:rFonts w:asciiTheme="minorHAnsi" w:hAnsiTheme="minorHAnsi" w:hint="eastAsia"/>
          <w:noProof/>
        </w:rPr>
        <w:t>環境整備の遅れだった．</w:t>
      </w:r>
      <w:r w:rsidRPr="003B0DD5">
        <w:rPr>
          <w:rFonts w:asciiTheme="minorHAnsi" w:hAnsiTheme="minorHAnsi" w:hint="eastAsia"/>
          <w:noProof/>
        </w:rPr>
        <w:t>GIGA</w:t>
      </w:r>
      <w:r w:rsidRPr="003B0DD5">
        <w:rPr>
          <w:rFonts w:asciiTheme="minorHAnsi" w:hAnsiTheme="minorHAnsi" w:hint="eastAsia"/>
          <w:noProof/>
        </w:rPr>
        <w:t>スクール構想の発表当初，教育用コンピュータ</w:t>
      </w:r>
      <w:r w:rsidRPr="003B0DD5">
        <w:rPr>
          <w:rFonts w:asciiTheme="minorHAnsi" w:hAnsiTheme="minorHAnsi" w:hint="eastAsia"/>
          <w:noProof/>
        </w:rPr>
        <w:t>1</w:t>
      </w:r>
      <w:r w:rsidRPr="003B0DD5">
        <w:rPr>
          <w:rFonts w:asciiTheme="minorHAnsi" w:hAnsiTheme="minorHAnsi" w:hint="eastAsia"/>
          <w:noProof/>
        </w:rPr>
        <w:t>台当たりの児童生徒数は全国平均で</w:t>
      </w:r>
      <w:r w:rsidRPr="003B0DD5">
        <w:rPr>
          <w:rFonts w:asciiTheme="minorHAnsi" w:hAnsiTheme="minorHAnsi" w:hint="eastAsia"/>
          <w:noProof/>
        </w:rPr>
        <w:t>5.4</w:t>
      </w:r>
      <w:r w:rsidRPr="003B0DD5">
        <w:rPr>
          <w:rFonts w:asciiTheme="minorHAnsi" w:hAnsiTheme="minorHAnsi" w:hint="eastAsia"/>
          <w:noProof/>
        </w:rPr>
        <w:t>人</w:t>
      </w:r>
      <w:r w:rsidRPr="003B0DD5">
        <w:rPr>
          <w:rFonts w:asciiTheme="minorHAnsi" w:hAnsiTheme="minorHAnsi" w:hint="eastAsia"/>
          <w:noProof/>
        </w:rPr>
        <w:t>/</w:t>
      </w:r>
      <w:r w:rsidRPr="003B0DD5">
        <w:rPr>
          <w:rFonts w:asciiTheme="minorHAnsi" w:hAnsiTheme="minorHAnsi" w:hint="eastAsia"/>
          <w:noProof/>
        </w:rPr>
        <w:t>台と</w:t>
      </w:r>
      <w:r w:rsidRPr="003B0DD5">
        <w:rPr>
          <w:rFonts w:asciiTheme="minorHAnsi" w:hAnsiTheme="minorHAnsi" w:hint="eastAsia"/>
          <w:noProof/>
        </w:rPr>
        <w:t>1</w:t>
      </w:r>
      <w:r w:rsidRPr="003B0DD5">
        <w:rPr>
          <w:rFonts w:asciiTheme="minorHAnsi" w:hAnsiTheme="minorHAnsi" w:hint="eastAsia"/>
          <w:noProof/>
        </w:rPr>
        <w:t>人</w:t>
      </w:r>
      <w:r w:rsidRPr="003B0DD5">
        <w:rPr>
          <w:rFonts w:asciiTheme="minorHAnsi" w:hAnsiTheme="minorHAnsi" w:hint="eastAsia"/>
          <w:noProof/>
        </w:rPr>
        <w:t>1</w:t>
      </w:r>
      <w:r w:rsidRPr="003B0DD5">
        <w:rPr>
          <w:rFonts w:asciiTheme="minorHAnsi" w:hAnsiTheme="minorHAnsi" w:hint="eastAsia"/>
          <w:noProof/>
        </w:rPr>
        <w:t>台には遠く及ばず，地域間格差も大きかった．また，その当時は世界的に見ても日本の学校における</w:t>
      </w:r>
      <w:r w:rsidRPr="003B0DD5">
        <w:rPr>
          <w:rFonts w:asciiTheme="minorHAnsi" w:hAnsiTheme="minorHAnsi" w:hint="eastAsia"/>
          <w:noProof/>
        </w:rPr>
        <w:t>ICT</w:t>
      </w:r>
      <w:r w:rsidRPr="003B0DD5">
        <w:rPr>
          <w:rFonts w:asciiTheme="minorHAnsi" w:hAnsiTheme="minorHAnsi" w:hint="eastAsia"/>
          <w:noProof/>
        </w:rPr>
        <w:t>活用は遅れており，</w:t>
      </w:r>
      <w:r w:rsidRPr="003B0DD5">
        <w:rPr>
          <w:rFonts w:asciiTheme="minorHAnsi" w:hAnsiTheme="minorHAnsi" w:hint="eastAsia"/>
          <w:noProof/>
        </w:rPr>
        <w:t>34</w:t>
      </w:r>
      <w:r w:rsidRPr="003B0DD5">
        <w:rPr>
          <w:rFonts w:asciiTheme="minorHAnsi" w:hAnsiTheme="minorHAnsi" w:hint="eastAsia"/>
          <w:noProof/>
        </w:rPr>
        <w:t>カ国の先進諸国で構成されている</w:t>
      </w:r>
      <w:r w:rsidRPr="003B0DD5">
        <w:rPr>
          <w:rFonts w:asciiTheme="minorHAnsi" w:hAnsiTheme="minorHAnsi" w:hint="eastAsia"/>
          <w:noProof/>
        </w:rPr>
        <w:t>OECD</w:t>
      </w:r>
      <w:r w:rsidRPr="003B0DD5">
        <w:rPr>
          <w:rFonts w:asciiTheme="minorHAnsi" w:hAnsiTheme="minorHAnsi" w:hint="eastAsia"/>
          <w:noProof/>
        </w:rPr>
        <w:t>の中で，「学校の授業におけるデジタル機器の使用時間が最下位」という結果になっていた．こうした状況を打破するために，政府は校内通信ネットワークの整備と児童生徒１人１台端末の整備に補助金制度を導入し，</w:t>
      </w:r>
      <w:r w:rsidRPr="003B0DD5">
        <w:rPr>
          <w:rFonts w:asciiTheme="minorHAnsi" w:hAnsiTheme="minorHAnsi" w:hint="eastAsia"/>
          <w:noProof/>
        </w:rPr>
        <w:t>GIGA</w:t>
      </w:r>
      <w:r w:rsidRPr="003B0DD5">
        <w:rPr>
          <w:rFonts w:asciiTheme="minorHAnsi" w:hAnsiTheme="minorHAnsi" w:hint="eastAsia"/>
          <w:noProof/>
        </w:rPr>
        <w:t>スクール構想を推し進めることになった．</w:t>
      </w:r>
    </w:p>
    <w:p w14:paraId="59B6B49C" w14:textId="70316CA1" w:rsidR="003B0DD5" w:rsidRPr="003B0DD5" w:rsidRDefault="003B0DD5" w:rsidP="003B0DD5">
      <w:pPr>
        <w:jc w:val="left"/>
        <w:rPr>
          <w:rFonts w:asciiTheme="minorHAnsi" w:hAnsiTheme="minorHAnsi"/>
          <w:noProof/>
        </w:rPr>
      </w:pPr>
      <w:r w:rsidRPr="003B0DD5">
        <w:rPr>
          <w:rFonts w:asciiTheme="minorHAnsi" w:hAnsiTheme="minorHAnsi" w:hint="eastAsia"/>
          <w:noProof/>
        </w:rPr>
        <w:t xml:space="preserve">　今後は授業や自宅学習での有効な利活用を進める，それを支える教員のスキルを向上させる，よりリッチなコンテンツを作るなど，端末や通信環境などのハードを活用したソフト側の高度化を進めることで，より質の高い教育が実現される．</w:t>
      </w:r>
    </w:p>
    <w:p w14:paraId="513BBC42" w14:textId="77777777" w:rsidR="003B0DD5" w:rsidRPr="003B0DD5" w:rsidRDefault="003B0DD5" w:rsidP="003B0DD5">
      <w:pPr>
        <w:jc w:val="left"/>
        <w:rPr>
          <w:rFonts w:asciiTheme="minorHAnsi" w:hAnsiTheme="minorHAnsi"/>
          <w:noProof/>
        </w:rPr>
      </w:pPr>
      <w:r w:rsidRPr="003B0DD5">
        <w:rPr>
          <w:rFonts w:asciiTheme="minorHAnsi" w:hAnsiTheme="minorHAnsi" w:hint="eastAsia"/>
          <w:noProof/>
        </w:rPr>
        <w:t xml:space="preserve">　生徒一人一人に端末を持たせることで，子供が互いの考えをリアルタイムで共有でき，双方向での意見交換が活発になると期待される．生徒どうしのみならず教員と生徒のコミュニケーションも行えるため，教員が生徒の学習状況や反応をより深く知ることができる．</w:t>
      </w:r>
    </w:p>
    <w:p w14:paraId="7BB205EA" w14:textId="77777777" w:rsidR="003B0DD5" w:rsidRPr="003B0DD5" w:rsidRDefault="003B0DD5" w:rsidP="003B0DD5">
      <w:pPr>
        <w:jc w:val="left"/>
        <w:rPr>
          <w:rFonts w:asciiTheme="minorHAnsi" w:hAnsiTheme="minorHAnsi"/>
          <w:noProof/>
        </w:rPr>
      </w:pPr>
      <w:r w:rsidRPr="003B0DD5">
        <w:rPr>
          <w:rFonts w:asciiTheme="minorHAnsi" w:hAnsiTheme="minorHAnsi" w:hint="eastAsia"/>
          <w:noProof/>
        </w:rPr>
        <w:t xml:space="preserve">　従来の一斉型の授業では，手を挙げた子供だけが回答や意見を発表していたため，自ら表現できない子供も多かったが，</w:t>
      </w:r>
      <w:r w:rsidRPr="003B0DD5">
        <w:rPr>
          <w:rFonts w:asciiTheme="minorHAnsi" w:hAnsiTheme="minorHAnsi" w:hint="eastAsia"/>
          <w:noProof/>
        </w:rPr>
        <w:t>GIGA</w:t>
      </w:r>
      <w:r w:rsidRPr="003B0DD5">
        <w:rPr>
          <w:rFonts w:asciiTheme="minorHAnsi" w:hAnsiTheme="minorHAnsi" w:hint="eastAsia"/>
          <w:noProof/>
        </w:rPr>
        <w:t>スクール構想では，全ての子供の意見が情報端末を活用して共有されるなどして，コミュニケーションを活性化させることが期待される．</w:t>
      </w:r>
    </w:p>
    <w:p w14:paraId="7799EF52" w14:textId="77777777" w:rsidR="003B0DD5" w:rsidRPr="003B0DD5" w:rsidRDefault="003B0DD5" w:rsidP="003B0DD5">
      <w:pPr>
        <w:jc w:val="left"/>
        <w:rPr>
          <w:rFonts w:asciiTheme="minorHAnsi" w:hAnsiTheme="minorHAnsi"/>
          <w:noProof/>
        </w:rPr>
      </w:pPr>
      <w:r w:rsidRPr="003B0DD5">
        <w:rPr>
          <w:rFonts w:asciiTheme="minorHAnsi" w:hAnsiTheme="minorHAnsi" w:hint="eastAsia"/>
          <w:noProof/>
        </w:rPr>
        <w:t xml:space="preserve">　また，学びの機会は授業中の教員と生徒間でのコミュニケーション以外からも得ることができる．例えば，整備された端末を活用して子供たちが興味を持ったことを調べたり，写真や動画などでアウトプットしたり友達どうしで共有したりする過程で，創造性を育む学びにつながるとも言える．</w:t>
      </w:r>
    </w:p>
    <w:sectPr w:rsidR="003B0DD5" w:rsidRPr="003B0DD5" w:rsidSect="00865CCC">
      <w:type w:val="continuous"/>
      <w:pgSz w:w="11906" w:h="16838" w:code="9"/>
      <w:pgMar w:top="1701" w:right="1418" w:bottom="1418" w:left="1418" w:header="720" w:footer="720" w:gutter="0"/>
      <w:cols w:num="2"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B27E" w14:textId="77777777" w:rsidR="005908E1" w:rsidRDefault="005908E1" w:rsidP="007821AF">
      <w:pPr>
        <w:spacing w:line="240" w:lineRule="auto"/>
      </w:pPr>
      <w:r>
        <w:separator/>
      </w:r>
    </w:p>
  </w:endnote>
  <w:endnote w:type="continuationSeparator" w:id="0">
    <w:p w14:paraId="2DFB8201" w14:textId="77777777" w:rsidR="005908E1" w:rsidRDefault="005908E1" w:rsidP="0078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84E0" w14:textId="77777777" w:rsidR="005908E1" w:rsidRDefault="005908E1" w:rsidP="007821AF">
      <w:pPr>
        <w:spacing w:line="240" w:lineRule="auto"/>
      </w:pPr>
      <w:r>
        <w:separator/>
      </w:r>
    </w:p>
  </w:footnote>
  <w:footnote w:type="continuationSeparator" w:id="0">
    <w:p w14:paraId="7386BB0E" w14:textId="77777777" w:rsidR="005908E1" w:rsidRDefault="005908E1" w:rsidP="0078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104E8"/>
    <w:multiLevelType w:val="hybridMultilevel"/>
    <w:tmpl w:val="89C8665E"/>
    <w:lvl w:ilvl="0" w:tplc="1338A91E">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70A3"/>
    <w:multiLevelType w:val="hybridMultilevel"/>
    <w:tmpl w:val="B396F07E"/>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053"/>
    <w:multiLevelType w:val="hybridMultilevel"/>
    <w:tmpl w:val="D8D63EB8"/>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71894"/>
    <w:multiLevelType w:val="hybridMultilevel"/>
    <w:tmpl w:val="29E6C1C6"/>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E0198"/>
    <w:multiLevelType w:val="hybridMultilevel"/>
    <w:tmpl w:val="32765800"/>
    <w:lvl w:ilvl="0" w:tplc="A38A95B8">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4160BC5"/>
    <w:multiLevelType w:val="hybridMultilevel"/>
    <w:tmpl w:val="53F41A3C"/>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5A7516"/>
    <w:multiLevelType w:val="hybridMultilevel"/>
    <w:tmpl w:val="747E9084"/>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68E4"/>
    <w:multiLevelType w:val="hybridMultilevel"/>
    <w:tmpl w:val="BC7A30F2"/>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B129A6"/>
    <w:multiLevelType w:val="hybridMultilevel"/>
    <w:tmpl w:val="03CC2376"/>
    <w:lvl w:ilvl="0" w:tplc="236E91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024BC7"/>
    <w:multiLevelType w:val="hybridMultilevel"/>
    <w:tmpl w:val="CF3A7132"/>
    <w:lvl w:ilvl="0" w:tplc="236E9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0"/>
  </w:num>
  <w:num w:numId="5">
    <w:abstractNumId w:val="7"/>
  </w:num>
  <w:num w:numId="6">
    <w:abstractNumId w:val="5"/>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AF"/>
    <w:rsid w:val="00016DF7"/>
    <w:rsid w:val="00037806"/>
    <w:rsid w:val="00043A4D"/>
    <w:rsid w:val="00047209"/>
    <w:rsid w:val="00055CDA"/>
    <w:rsid w:val="00064CEB"/>
    <w:rsid w:val="00075459"/>
    <w:rsid w:val="000854C6"/>
    <w:rsid w:val="000D3230"/>
    <w:rsid w:val="00113AF1"/>
    <w:rsid w:val="001149BA"/>
    <w:rsid w:val="00117D99"/>
    <w:rsid w:val="00117E70"/>
    <w:rsid w:val="00125744"/>
    <w:rsid w:val="001337CA"/>
    <w:rsid w:val="001350E9"/>
    <w:rsid w:val="00147C22"/>
    <w:rsid w:val="00152B4A"/>
    <w:rsid w:val="00160B74"/>
    <w:rsid w:val="00161CAB"/>
    <w:rsid w:val="00164AF7"/>
    <w:rsid w:val="00190B02"/>
    <w:rsid w:val="001A106A"/>
    <w:rsid w:val="001B0C96"/>
    <w:rsid w:val="001B2A9F"/>
    <w:rsid w:val="001B7F78"/>
    <w:rsid w:val="001C050A"/>
    <w:rsid w:val="001C33F6"/>
    <w:rsid w:val="001C710C"/>
    <w:rsid w:val="001C71C4"/>
    <w:rsid w:val="001D37FB"/>
    <w:rsid w:val="001E40AE"/>
    <w:rsid w:val="001E6E0F"/>
    <w:rsid w:val="002045C6"/>
    <w:rsid w:val="00232A8C"/>
    <w:rsid w:val="00232E91"/>
    <w:rsid w:val="002500DE"/>
    <w:rsid w:val="00262E1E"/>
    <w:rsid w:val="002641DD"/>
    <w:rsid w:val="002B30FC"/>
    <w:rsid w:val="002D7846"/>
    <w:rsid w:val="002E6E6A"/>
    <w:rsid w:val="003007E9"/>
    <w:rsid w:val="00301368"/>
    <w:rsid w:val="00316D48"/>
    <w:rsid w:val="00321464"/>
    <w:rsid w:val="0032566F"/>
    <w:rsid w:val="00325962"/>
    <w:rsid w:val="00325ABD"/>
    <w:rsid w:val="00337158"/>
    <w:rsid w:val="00341F1C"/>
    <w:rsid w:val="003448A6"/>
    <w:rsid w:val="00360A92"/>
    <w:rsid w:val="00374582"/>
    <w:rsid w:val="0037588C"/>
    <w:rsid w:val="0038025D"/>
    <w:rsid w:val="00380F7C"/>
    <w:rsid w:val="003A7337"/>
    <w:rsid w:val="003B0DD5"/>
    <w:rsid w:val="003B383F"/>
    <w:rsid w:val="003B6BA6"/>
    <w:rsid w:val="003F4D4A"/>
    <w:rsid w:val="004172FC"/>
    <w:rsid w:val="0044640A"/>
    <w:rsid w:val="00465142"/>
    <w:rsid w:val="00480E3F"/>
    <w:rsid w:val="00497D4F"/>
    <w:rsid w:val="004A4B54"/>
    <w:rsid w:val="004A6C2D"/>
    <w:rsid w:val="004A74A9"/>
    <w:rsid w:val="004B31AD"/>
    <w:rsid w:val="004C79CE"/>
    <w:rsid w:val="004D0DEC"/>
    <w:rsid w:val="004E7F1E"/>
    <w:rsid w:val="004F2232"/>
    <w:rsid w:val="005023B3"/>
    <w:rsid w:val="00502C97"/>
    <w:rsid w:val="00510F19"/>
    <w:rsid w:val="00511AA3"/>
    <w:rsid w:val="00513ACA"/>
    <w:rsid w:val="00520353"/>
    <w:rsid w:val="0053028B"/>
    <w:rsid w:val="00562293"/>
    <w:rsid w:val="0056616A"/>
    <w:rsid w:val="00566C67"/>
    <w:rsid w:val="005908E1"/>
    <w:rsid w:val="00593652"/>
    <w:rsid w:val="00593E36"/>
    <w:rsid w:val="005A0193"/>
    <w:rsid w:val="005A02C4"/>
    <w:rsid w:val="005A3A43"/>
    <w:rsid w:val="005C201A"/>
    <w:rsid w:val="005C30AB"/>
    <w:rsid w:val="005C69D3"/>
    <w:rsid w:val="005C6D55"/>
    <w:rsid w:val="005F4F7D"/>
    <w:rsid w:val="0060728E"/>
    <w:rsid w:val="00612824"/>
    <w:rsid w:val="00613681"/>
    <w:rsid w:val="00631065"/>
    <w:rsid w:val="006329A8"/>
    <w:rsid w:val="0063575E"/>
    <w:rsid w:val="00651513"/>
    <w:rsid w:val="0068601C"/>
    <w:rsid w:val="006A1146"/>
    <w:rsid w:val="006B7F6F"/>
    <w:rsid w:val="006E0E96"/>
    <w:rsid w:val="006F4445"/>
    <w:rsid w:val="006F7243"/>
    <w:rsid w:val="00714B0C"/>
    <w:rsid w:val="007171AF"/>
    <w:rsid w:val="00717FB3"/>
    <w:rsid w:val="00730B8F"/>
    <w:rsid w:val="007533BF"/>
    <w:rsid w:val="007567C3"/>
    <w:rsid w:val="007677AA"/>
    <w:rsid w:val="007821AF"/>
    <w:rsid w:val="007A3CFE"/>
    <w:rsid w:val="007B56AA"/>
    <w:rsid w:val="007C6C57"/>
    <w:rsid w:val="007C6FA7"/>
    <w:rsid w:val="007D2FD5"/>
    <w:rsid w:val="007D78E1"/>
    <w:rsid w:val="007E1C8D"/>
    <w:rsid w:val="007F5C63"/>
    <w:rsid w:val="008319E9"/>
    <w:rsid w:val="008326BD"/>
    <w:rsid w:val="00835873"/>
    <w:rsid w:val="008453AA"/>
    <w:rsid w:val="008575C7"/>
    <w:rsid w:val="00865CCC"/>
    <w:rsid w:val="00870334"/>
    <w:rsid w:val="008722C8"/>
    <w:rsid w:val="008767AD"/>
    <w:rsid w:val="008773B2"/>
    <w:rsid w:val="008C34C6"/>
    <w:rsid w:val="008E6FA9"/>
    <w:rsid w:val="00903462"/>
    <w:rsid w:val="00904CBA"/>
    <w:rsid w:val="0090539A"/>
    <w:rsid w:val="0090621F"/>
    <w:rsid w:val="009244A1"/>
    <w:rsid w:val="00926626"/>
    <w:rsid w:val="00936086"/>
    <w:rsid w:val="00936F8E"/>
    <w:rsid w:val="00944364"/>
    <w:rsid w:val="009443AE"/>
    <w:rsid w:val="009459F9"/>
    <w:rsid w:val="00951EFF"/>
    <w:rsid w:val="009623AC"/>
    <w:rsid w:val="009A10B2"/>
    <w:rsid w:val="009A602C"/>
    <w:rsid w:val="009B477D"/>
    <w:rsid w:val="009D4A79"/>
    <w:rsid w:val="009E427F"/>
    <w:rsid w:val="009F78CD"/>
    <w:rsid w:val="00A51AFE"/>
    <w:rsid w:val="00A57B20"/>
    <w:rsid w:val="00A773BB"/>
    <w:rsid w:val="00A83821"/>
    <w:rsid w:val="00A84111"/>
    <w:rsid w:val="00A86EF4"/>
    <w:rsid w:val="00A928DC"/>
    <w:rsid w:val="00A932A8"/>
    <w:rsid w:val="00AA39D3"/>
    <w:rsid w:val="00AC088D"/>
    <w:rsid w:val="00AD039A"/>
    <w:rsid w:val="00AD3634"/>
    <w:rsid w:val="00AE1A65"/>
    <w:rsid w:val="00AE3FA2"/>
    <w:rsid w:val="00AE60F7"/>
    <w:rsid w:val="00B00612"/>
    <w:rsid w:val="00B2120A"/>
    <w:rsid w:val="00B256A2"/>
    <w:rsid w:val="00B31570"/>
    <w:rsid w:val="00B321E7"/>
    <w:rsid w:val="00B50B42"/>
    <w:rsid w:val="00B51C4C"/>
    <w:rsid w:val="00B71E88"/>
    <w:rsid w:val="00B75D1B"/>
    <w:rsid w:val="00BB6930"/>
    <w:rsid w:val="00BC2EDE"/>
    <w:rsid w:val="00BC66B3"/>
    <w:rsid w:val="00BD57F3"/>
    <w:rsid w:val="00BE09E7"/>
    <w:rsid w:val="00BF332F"/>
    <w:rsid w:val="00BF691A"/>
    <w:rsid w:val="00C13D25"/>
    <w:rsid w:val="00C13DDA"/>
    <w:rsid w:val="00C24BBF"/>
    <w:rsid w:val="00C26C9A"/>
    <w:rsid w:val="00C307CE"/>
    <w:rsid w:val="00C559FF"/>
    <w:rsid w:val="00C572A9"/>
    <w:rsid w:val="00C70DCB"/>
    <w:rsid w:val="00C73784"/>
    <w:rsid w:val="00C74388"/>
    <w:rsid w:val="00C7455D"/>
    <w:rsid w:val="00C86F3E"/>
    <w:rsid w:val="00C95846"/>
    <w:rsid w:val="00CE24B3"/>
    <w:rsid w:val="00CF1D72"/>
    <w:rsid w:val="00CF4E8F"/>
    <w:rsid w:val="00CF6186"/>
    <w:rsid w:val="00D02676"/>
    <w:rsid w:val="00D20F00"/>
    <w:rsid w:val="00D348DD"/>
    <w:rsid w:val="00D36469"/>
    <w:rsid w:val="00D5323F"/>
    <w:rsid w:val="00D558EF"/>
    <w:rsid w:val="00D57C13"/>
    <w:rsid w:val="00D62766"/>
    <w:rsid w:val="00D7765A"/>
    <w:rsid w:val="00D812A8"/>
    <w:rsid w:val="00D83921"/>
    <w:rsid w:val="00D8596B"/>
    <w:rsid w:val="00DA6723"/>
    <w:rsid w:val="00DC6945"/>
    <w:rsid w:val="00DD02A3"/>
    <w:rsid w:val="00DE226E"/>
    <w:rsid w:val="00DE3285"/>
    <w:rsid w:val="00E02585"/>
    <w:rsid w:val="00E03E8F"/>
    <w:rsid w:val="00E04CE6"/>
    <w:rsid w:val="00E062AA"/>
    <w:rsid w:val="00E16270"/>
    <w:rsid w:val="00E3243B"/>
    <w:rsid w:val="00E46478"/>
    <w:rsid w:val="00E55B2E"/>
    <w:rsid w:val="00E63D68"/>
    <w:rsid w:val="00E81677"/>
    <w:rsid w:val="00E818C0"/>
    <w:rsid w:val="00E9448F"/>
    <w:rsid w:val="00EB13E1"/>
    <w:rsid w:val="00EC3C0E"/>
    <w:rsid w:val="00F10F20"/>
    <w:rsid w:val="00F1165C"/>
    <w:rsid w:val="00F37A41"/>
    <w:rsid w:val="00F43DB4"/>
    <w:rsid w:val="00F457EA"/>
    <w:rsid w:val="00F46FA3"/>
    <w:rsid w:val="00F51A69"/>
    <w:rsid w:val="00F54B10"/>
    <w:rsid w:val="00F74594"/>
    <w:rsid w:val="00F81C53"/>
    <w:rsid w:val="00F86D6B"/>
    <w:rsid w:val="00F87CDA"/>
    <w:rsid w:val="00F92B66"/>
    <w:rsid w:val="00F92ED6"/>
    <w:rsid w:val="00FA1343"/>
    <w:rsid w:val="00FA4F8C"/>
    <w:rsid w:val="00FA723C"/>
    <w:rsid w:val="00FB7605"/>
    <w:rsid w:val="00FC6F98"/>
    <w:rsid w:val="00FD5EAD"/>
    <w:rsid w:val="00FE0D52"/>
    <w:rsid w:val="00FE1D95"/>
    <w:rsid w:val="00FE4978"/>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5ACE1"/>
  <w15:chartTrackingRefBased/>
  <w15:docId w15:val="{F03A9D45-103B-4B47-95A1-5AC0E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tLeast"/>
      <w:jc w:val="both"/>
    </w:pPr>
    <w:rPr>
      <w:rFonts w:ascii="ＭＳ 明朝" w:hAnsi="Times New Roman"/>
      <w:sz w:val="21"/>
    </w:rPr>
  </w:style>
  <w:style w:type="paragraph" w:styleId="1">
    <w:name w:val="heading 1"/>
    <w:basedOn w:val="a"/>
    <w:next w:val="a"/>
    <w:link w:val="10"/>
    <w:uiPriority w:val="9"/>
    <w:qFormat/>
    <w:rsid w:val="00D7765A"/>
    <w:pPr>
      <w:outlineLvl w:val="0"/>
    </w:pPr>
    <w:rPr>
      <w:noProof/>
    </w:rPr>
  </w:style>
  <w:style w:type="paragraph" w:styleId="5">
    <w:name w:val="heading 5"/>
    <w:basedOn w:val="a"/>
    <w:next w:val="a"/>
    <w:link w:val="50"/>
    <w:uiPriority w:val="9"/>
    <w:semiHidden/>
    <w:unhideWhenUsed/>
    <w:qFormat/>
    <w:rsid w:val="00AE3FA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spacing w:line="360" w:lineRule="atLeast"/>
    </w:pPr>
  </w:style>
  <w:style w:type="paragraph" w:styleId="a4">
    <w:name w:val="header"/>
    <w:basedOn w:val="a"/>
    <w:semiHidden/>
    <w:pPr>
      <w:tabs>
        <w:tab w:val="center" w:pos="4536"/>
        <w:tab w:val="right" w:pos="9072"/>
      </w:tabs>
      <w:spacing w:line="360" w:lineRule="atLeast"/>
    </w:pPr>
  </w:style>
  <w:style w:type="character" w:styleId="a5">
    <w:name w:val="Hyperlink"/>
    <w:uiPriority w:val="99"/>
    <w:unhideWhenUsed/>
    <w:rsid w:val="005C6D55"/>
    <w:rPr>
      <w:color w:val="0000FF"/>
      <w:u w:val="single"/>
    </w:rPr>
  </w:style>
  <w:style w:type="character" w:styleId="a6">
    <w:name w:val="Strong"/>
    <w:uiPriority w:val="22"/>
    <w:qFormat/>
    <w:rsid w:val="007B56AA"/>
    <w:rPr>
      <w:b/>
      <w:bCs/>
    </w:rPr>
  </w:style>
  <w:style w:type="character" w:customStyle="1" w:styleId="smalltxt1">
    <w:name w:val="smalltxt1"/>
    <w:rsid w:val="007B56AA"/>
    <w:rPr>
      <w:b w:val="0"/>
      <w:bCs w:val="0"/>
      <w:sz w:val="17"/>
      <w:szCs w:val="17"/>
    </w:rPr>
  </w:style>
  <w:style w:type="paragraph" w:styleId="a7">
    <w:name w:val="Balloon Text"/>
    <w:basedOn w:val="a"/>
    <w:link w:val="a8"/>
    <w:uiPriority w:val="99"/>
    <w:semiHidden/>
    <w:unhideWhenUsed/>
    <w:rsid w:val="00BF332F"/>
    <w:pPr>
      <w:spacing w:line="240" w:lineRule="auto"/>
    </w:pPr>
    <w:rPr>
      <w:rFonts w:ascii="Arial" w:eastAsia="ＭＳ ゴシック" w:hAnsi="Arial"/>
      <w:sz w:val="18"/>
      <w:szCs w:val="18"/>
    </w:rPr>
  </w:style>
  <w:style w:type="character" w:customStyle="1" w:styleId="a8">
    <w:name w:val="吹き出し (文字)"/>
    <w:link w:val="a7"/>
    <w:uiPriority w:val="99"/>
    <w:semiHidden/>
    <w:rsid w:val="00BF332F"/>
    <w:rPr>
      <w:rFonts w:ascii="Arial" w:eastAsia="ＭＳ ゴシック" w:hAnsi="Arial" w:cs="Times New Roman"/>
      <w:sz w:val="18"/>
      <w:szCs w:val="18"/>
    </w:rPr>
  </w:style>
  <w:style w:type="paragraph" w:customStyle="1" w:styleId="Default">
    <w:name w:val="Default"/>
    <w:rsid w:val="001350E9"/>
    <w:pPr>
      <w:widowControl w:val="0"/>
      <w:autoSpaceDE w:val="0"/>
      <w:autoSpaceDN w:val="0"/>
      <w:adjustRightInd w:val="0"/>
    </w:pPr>
    <w:rPr>
      <w:rFonts w:ascii="ＭＳs..." w:eastAsia="ＭＳs..." w:cs="ＭＳs..."/>
      <w:color w:val="000000"/>
      <w:sz w:val="24"/>
      <w:szCs w:val="24"/>
    </w:rPr>
  </w:style>
  <w:style w:type="paragraph" w:styleId="a9">
    <w:name w:val="Title"/>
    <w:basedOn w:val="a"/>
    <w:next w:val="a"/>
    <w:link w:val="aa"/>
    <w:uiPriority w:val="10"/>
    <w:qFormat/>
    <w:rsid w:val="00D7765A"/>
    <w:pPr>
      <w:spacing w:line="320" w:lineRule="exact"/>
      <w:jc w:val="center"/>
    </w:pPr>
    <w:rPr>
      <w:rFonts w:ascii="ＭＳ ゴシック" w:eastAsia="ＭＳ ゴシック"/>
      <w:noProof/>
      <w:sz w:val="32"/>
    </w:rPr>
  </w:style>
  <w:style w:type="character" w:customStyle="1" w:styleId="aa">
    <w:name w:val="表題 (文字)"/>
    <w:basedOn w:val="a0"/>
    <w:link w:val="a9"/>
    <w:uiPriority w:val="10"/>
    <w:rsid w:val="00D7765A"/>
    <w:rPr>
      <w:rFonts w:ascii="ＭＳ ゴシック" w:eastAsia="ＭＳ ゴシック" w:hAnsi="Times New Roman"/>
      <w:noProof/>
      <w:sz w:val="32"/>
    </w:rPr>
  </w:style>
  <w:style w:type="character" w:customStyle="1" w:styleId="10">
    <w:name w:val="見出し 1 (文字)"/>
    <w:basedOn w:val="a0"/>
    <w:link w:val="1"/>
    <w:uiPriority w:val="9"/>
    <w:rsid w:val="00D7765A"/>
    <w:rPr>
      <w:rFonts w:ascii="ＭＳ 明朝" w:hAnsi="Times New Roman"/>
      <w:noProof/>
      <w:sz w:val="21"/>
    </w:rPr>
  </w:style>
  <w:style w:type="paragraph" w:styleId="ab">
    <w:name w:val="List Paragraph"/>
    <w:basedOn w:val="a"/>
    <w:uiPriority w:val="34"/>
    <w:qFormat/>
    <w:rsid w:val="004A6C2D"/>
    <w:pPr>
      <w:ind w:leftChars="400" w:left="840"/>
    </w:pPr>
  </w:style>
  <w:style w:type="table" w:styleId="ac">
    <w:name w:val="Table Grid"/>
    <w:basedOn w:val="a1"/>
    <w:uiPriority w:val="59"/>
    <w:rsid w:val="0048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DE3285"/>
    <w:rPr>
      <w:color w:val="605E5C"/>
      <w:shd w:val="clear" w:color="auto" w:fill="E1DFDD"/>
    </w:rPr>
  </w:style>
  <w:style w:type="character" w:customStyle="1" w:styleId="50">
    <w:name w:val="見出し 5 (文字)"/>
    <w:basedOn w:val="a0"/>
    <w:link w:val="5"/>
    <w:uiPriority w:val="9"/>
    <w:semiHidden/>
    <w:rsid w:val="00AE3FA2"/>
    <w:rPr>
      <w:rFonts w:asciiTheme="majorHAnsi" w:eastAsiaTheme="majorEastAsia" w:hAnsiTheme="majorHAnsi" w:cstheme="majorBidi"/>
      <w:sz w:val="21"/>
    </w:rPr>
  </w:style>
  <w:style w:type="character" w:styleId="ad">
    <w:name w:val="FollowedHyperlink"/>
    <w:basedOn w:val="a0"/>
    <w:uiPriority w:val="99"/>
    <w:semiHidden/>
    <w:unhideWhenUsed/>
    <w:rsid w:val="00B75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3094">
      <w:bodyDiv w:val="1"/>
      <w:marLeft w:val="0"/>
      <w:marRight w:val="0"/>
      <w:marTop w:val="0"/>
      <w:marBottom w:val="0"/>
      <w:divBdr>
        <w:top w:val="none" w:sz="0" w:space="0" w:color="auto"/>
        <w:left w:val="none" w:sz="0" w:space="0" w:color="auto"/>
        <w:bottom w:val="none" w:sz="0" w:space="0" w:color="auto"/>
        <w:right w:val="none" w:sz="0" w:space="0" w:color="auto"/>
      </w:divBdr>
    </w:div>
    <w:div w:id="534343411">
      <w:bodyDiv w:val="1"/>
      <w:marLeft w:val="0"/>
      <w:marRight w:val="0"/>
      <w:marTop w:val="0"/>
      <w:marBottom w:val="0"/>
      <w:divBdr>
        <w:top w:val="none" w:sz="0" w:space="0" w:color="auto"/>
        <w:left w:val="none" w:sz="0" w:space="0" w:color="auto"/>
        <w:bottom w:val="none" w:sz="0" w:space="0" w:color="auto"/>
        <w:right w:val="none" w:sz="0" w:space="0" w:color="auto"/>
      </w:divBdr>
      <w:divsChild>
        <w:div w:id="1296377603">
          <w:marLeft w:val="0"/>
          <w:marRight w:val="0"/>
          <w:marTop w:val="0"/>
          <w:marBottom w:val="0"/>
          <w:divBdr>
            <w:top w:val="none" w:sz="0" w:space="0" w:color="auto"/>
            <w:left w:val="none" w:sz="0" w:space="0" w:color="auto"/>
            <w:bottom w:val="none" w:sz="0" w:space="0" w:color="auto"/>
            <w:right w:val="none" w:sz="0" w:space="0" w:color="auto"/>
          </w:divBdr>
          <w:divsChild>
            <w:div w:id="808480437">
              <w:marLeft w:val="0"/>
              <w:marRight w:val="0"/>
              <w:marTop w:val="0"/>
              <w:marBottom w:val="0"/>
              <w:divBdr>
                <w:top w:val="none" w:sz="0" w:space="0" w:color="auto"/>
                <w:left w:val="none" w:sz="0" w:space="0" w:color="auto"/>
                <w:bottom w:val="none" w:sz="0" w:space="0" w:color="auto"/>
                <w:right w:val="none" w:sz="0" w:space="0" w:color="auto"/>
              </w:divBdr>
              <w:divsChild>
                <w:div w:id="1802767656">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1043555918">
      <w:bodyDiv w:val="1"/>
      <w:marLeft w:val="0"/>
      <w:marRight w:val="0"/>
      <w:marTop w:val="0"/>
      <w:marBottom w:val="0"/>
      <w:divBdr>
        <w:top w:val="none" w:sz="0" w:space="0" w:color="auto"/>
        <w:left w:val="none" w:sz="0" w:space="0" w:color="auto"/>
        <w:bottom w:val="none" w:sz="0" w:space="0" w:color="auto"/>
        <w:right w:val="none" w:sz="0" w:space="0" w:color="auto"/>
      </w:divBdr>
    </w:div>
    <w:div w:id="1485387872">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9">
          <w:marLeft w:val="0"/>
          <w:marRight w:val="0"/>
          <w:marTop w:val="0"/>
          <w:marBottom w:val="0"/>
          <w:divBdr>
            <w:top w:val="none" w:sz="0" w:space="0" w:color="auto"/>
            <w:left w:val="none" w:sz="0" w:space="0" w:color="auto"/>
            <w:bottom w:val="none" w:sz="0" w:space="0" w:color="auto"/>
            <w:right w:val="none" w:sz="0" w:space="0" w:color="auto"/>
          </w:divBdr>
          <w:divsChild>
            <w:div w:id="405420582">
              <w:marLeft w:val="0"/>
              <w:marRight w:val="0"/>
              <w:marTop w:val="0"/>
              <w:marBottom w:val="0"/>
              <w:divBdr>
                <w:top w:val="none" w:sz="0" w:space="0" w:color="auto"/>
                <w:left w:val="none" w:sz="0" w:space="0" w:color="auto"/>
                <w:bottom w:val="none" w:sz="0" w:space="0" w:color="auto"/>
                <w:right w:val="none" w:sz="0" w:space="0" w:color="auto"/>
              </w:divBdr>
              <w:divsChild>
                <w:div w:id="1779371310">
                  <w:marLeft w:val="0"/>
                  <w:marRight w:val="0"/>
                  <w:marTop w:val="0"/>
                  <w:marBottom w:val="0"/>
                  <w:divBdr>
                    <w:top w:val="none" w:sz="0" w:space="0" w:color="auto"/>
                    <w:left w:val="none" w:sz="0" w:space="0" w:color="auto"/>
                    <w:bottom w:val="none" w:sz="0" w:space="0" w:color="auto"/>
                    <w:right w:val="none" w:sz="0" w:space="0" w:color="auto"/>
                  </w:divBdr>
                  <w:divsChild>
                    <w:div w:id="1453672669">
                      <w:marLeft w:val="0"/>
                      <w:marRight w:val="0"/>
                      <w:marTop w:val="0"/>
                      <w:marBottom w:val="0"/>
                      <w:divBdr>
                        <w:top w:val="none" w:sz="0" w:space="0" w:color="auto"/>
                        <w:left w:val="none" w:sz="0" w:space="0" w:color="auto"/>
                        <w:bottom w:val="none" w:sz="0" w:space="0" w:color="auto"/>
                        <w:right w:val="none" w:sz="0" w:space="0" w:color="auto"/>
                      </w:divBdr>
                      <w:divsChild>
                        <w:div w:id="418329549">
                          <w:marLeft w:val="0"/>
                          <w:marRight w:val="0"/>
                          <w:marTop w:val="0"/>
                          <w:marBottom w:val="0"/>
                          <w:divBdr>
                            <w:top w:val="none" w:sz="0" w:space="0" w:color="auto"/>
                            <w:left w:val="none" w:sz="0" w:space="0" w:color="auto"/>
                            <w:bottom w:val="none" w:sz="0" w:space="0" w:color="auto"/>
                            <w:right w:val="none" w:sz="0" w:space="0" w:color="auto"/>
                          </w:divBdr>
                          <w:divsChild>
                            <w:div w:id="1766922269">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2908">
      <w:bodyDiv w:val="1"/>
      <w:marLeft w:val="0"/>
      <w:marRight w:val="0"/>
      <w:marTop w:val="0"/>
      <w:marBottom w:val="0"/>
      <w:divBdr>
        <w:top w:val="none" w:sz="0" w:space="0" w:color="auto"/>
        <w:left w:val="none" w:sz="0" w:space="0" w:color="auto"/>
        <w:bottom w:val="none" w:sz="0" w:space="0" w:color="auto"/>
        <w:right w:val="none" w:sz="0" w:space="0" w:color="auto"/>
      </w:divBdr>
      <w:divsChild>
        <w:div w:id="1413968002">
          <w:marLeft w:val="0"/>
          <w:marRight w:val="0"/>
          <w:marTop w:val="0"/>
          <w:marBottom w:val="0"/>
          <w:divBdr>
            <w:top w:val="none" w:sz="0" w:space="0" w:color="auto"/>
            <w:left w:val="none" w:sz="0" w:space="0" w:color="auto"/>
            <w:bottom w:val="none" w:sz="0" w:space="0" w:color="auto"/>
            <w:right w:val="none" w:sz="0" w:space="0" w:color="auto"/>
          </w:divBdr>
          <w:divsChild>
            <w:div w:id="1239368734">
              <w:marLeft w:val="0"/>
              <w:marRight w:val="0"/>
              <w:marTop w:val="0"/>
              <w:marBottom w:val="0"/>
              <w:divBdr>
                <w:top w:val="none" w:sz="0" w:space="0" w:color="auto"/>
                <w:left w:val="none" w:sz="0" w:space="0" w:color="auto"/>
                <w:bottom w:val="none" w:sz="0" w:space="0" w:color="auto"/>
                <w:right w:val="none" w:sz="0" w:space="0" w:color="auto"/>
              </w:divBdr>
              <w:divsChild>
                <w:div w:id="748233228">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20220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1EE19-6B34-4A15-8A8B-BCCA0763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1052</Words>
  <Characters>6000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原稿見本，原稿の書き方の説明</vt:lpstr>
      <vt:lpstr>原稿見本，原稿の書き方の説明</vt:lpstr>
    </vt:vector>
  </TitlesOfParts>
  <Company>十文字学園</Company>
  <LinksUpToDate>false</LinksUpToDate>
  <CharactersWithSpaces>7038</CharactersWithSpaces>
  <SharedDoc>false</SharedDoc>
  <HLinks>
    <vt:vector size="6" baseType="variant">
      <vt:variant>
        <vt:i4>7733249</vt:i4>
      </vt:variant>
      <vt:variant>
        <vt:i4>0</vt:i4>
      </vt:variant>
      <vt:variant>
        <vt:i4>0</vt:i4>
      </vt:variant>
      <vt:variant>
        <vt:i4>5</vt:i4>
      </vt:variant>
      <vt:variant>
        <vt:lpwstr>mailto:jsei-nenkai@jsei.jp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原稿見本，原稿の書き方の説明</dc:title>
  <dc:subject/>
  <dc:creator>k-adachi</dc:creator>
  <cp:keywords/>
  <cp:lastModifiedBy>Hewlett-Packard Company</cp:lastModifiedBy>
  <cp:revision>6</cp:revision>
  <cp:lastPrinted>2022-06-28T07:07:00Z</cp:lastPrinted>
  <dcterms:created xsi:type="dcterms:W3CDTF">2024-07-02T06:01:00Z</dcterms:created>
  <dcterms:modified xsi:type="dcterms:W3CDTF">2024-07-05T09:15:00Z</dcterms:modified>
</cp:coreProperties>
</file>