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340B9" w14:textId="77777777" w:rsidR="00F37A41" w:rsidRDefault="00F37A41" w:rsidP="00D7765A">
      <w:pPr>
        <w:pStyle w:val="a9"/>
        <w:ind w:firstLine="320"/>
        <w:rPr>
          <w:rFonts w:hAnsi="ＭＳ ゴシック"/>
        </w:rPr>
      </w:pPr>
      <w:r w:rsidRPr="00F37A41">
        <w:rPr>
          <w:rFonts w:hAnsi="ＭＳ ゴシック" w:hint="eastAsia"/>
        </w:rPr>
        <w:t>教育DX時代における教育リソース並びにe-Learningの構成</w:t>
      </w:r>
    </w:p>
    <w:p w14:paraId="00352E46" w14:textId="4F56FD6A" w:rsidR="00F37A41" w:rsidRPr="00FE4978" w:rsidRDefault="00F37A41">
      <w:pPr>
        <w:rPr>
          <w:rFonts w:asciiTheme="minorHAnsi" w:hAnsiTheme="minorHAnsi" w:hint="eastAsia"/>
          <w:noProof/>
        </w:rPr>
      </w:pPr>
    </w:p>
    <w:p w14:paraId="3F872D0B" w14:textId="0232451C" w:rsidR="00341F1C" w:rsidRPr="001D37FB" w:rsidRDefault="00A57B20" w:rsidP="00337158">
      <w:pPr>
        <w:wordWrap w:val="0"/>
        <w:jc w:val="right"/>
        <w:rPr>
          <w:rFonts w:asciiTheme="minorHAnsi" w:hAnsiTheme="minorHAnsi"/>
          <w:noProof/>
        </w:rPr>
      </w:pPr>
      <w:r>
        <w:rPr>
          <w:rFonts w:asciiTheme="minorHAnsi" w:hAnsiTheme="minorHAnsi" w:hint="eastAsia"/>
          <w:noProof/>
        </w:rPr>
        <w:t>久世　均</w:t>
      </w:r>
      <w:r w:rsidR="00F74594">
        <w:rPr>
          <w:rFonts w:asciiTheme="minorHAnsi" w:hAnsiTheme="minorHAnsi"/>
          <w:noProof/>
          <w:position w:val="10"/>
          <w:sz w:val="10"/>
        </w:rPr>
        <w:t>＊</w:t>
      </w:r>
      <w:r>
        <w:rPr>
          <w:rFonts w:asciiTheme="minorHAnsi" w:hAnsiTheme="minorHAnsi" w:hint="eastAsia"/>
          <w:noProof/>
          <w:position w:val="10"/>
          <w:sz w:val="10"/>
        </w:rPr>
        <w:t>1</w:t>
      </w:r>
    </w:p>
    <w:p w14:paraId="3FD7D41D" w14:textId="77777777" w:rsidR="00341F1C" w:rsidRPr="00FE4978" w:rsidRDefault="00341F1C">
      <w:pPr>
        <w:rPr>
          <w:rFonts w:asciiTheme="minorHAnsi" w:hAnsiTheme="minorHAnsi"/>
          <w:noProof/>
        </w:rPr>
      </w:pPr>
    </w:p>
    <w:p w14:paraId="6F88D2ED" w14:textId="74730629" w:rsidR="00A57B20" w:rsidRPr="00A57B20" w:rsidRDefault="00A57B20" w:rsidP="00A57B20">
      <w:pPr>
        <w:ind w:firstLineChars="100" w:firstLine="210"/>
        <w:rPr>
          <w:rFonts w:asciiTheme="minorHAnsi" w:hAnsiTheme="minorHAnsi"/>
          <w:noProof/>
        </w:rPr>
      </w:pPr>
      <w:r w:rsidRPr="00A57B20">
        <w:rPr>
          <w:rFonts w:asciiTheme="minorHAnsi" w:hAnsiTheme="minorHAnsi" w:hint="eastAsia"/>
          <w:noProof/>
        </w:rPr>
        <w:t>教育</w:t>
      </w:r>
      <w:r w:rsidRPr="00A57B20">
        <w:rPr>
          <w:rFonts w:asciiTheme="minorHAnsi" w:hAnsiTheme="minorHAnsi" w:hint="eastAsia"/>
          <w:noProof/>
        </w:rPr>
        <w:t>DX</w:t>
      </w:r>
      <w:r w:rsidRPr="00A57B20">
        <w:rPr>
          <w:rFonts w:asciiTheme="minorHAnsi" w:hAnsiTheme="minorHAnsi" w:hint="eastAsia"/>
          <w:noProof/>
        </w:rPr>
        <w:t>（</w:t>
      </w:r>
      <w:r w:rsidRPr="00A57B20">
        <w:rPr>
          <w:rFonts w:asciiTheme="minorHAnsi" w:hAnsiTheme="minorHAnsi" w:hint="eastAsia"/>
          <w:noProof/>
        </w:rPr>
        <w:t>Digital Transformation</w:t>
      </w:r>
      <w:r w:rsidRPr="00A57B20">
        <w:rPr>
          <w:rFonts w:asciiTheme="minorHAnsi" w:hAnsiTheme="minorHAnsi" w:hint="eastAsia"/>
          <w:noProof/>
        </w:rPr>
        <w:t>）時代における“新たな学び”とは，教師がデジタル技術を活用し，学びのあり方やカリキュラムを革新させると同時に，教職員の業務や組織，プロセス，学校文化を革新し，時代に対応した教育を確立することである．</w:t>
      </w:r>
    </w:p>
    <w:p w14:paraId="23B9BBCA" w14:textId="3C654196" w:rsidR="00341F1C" w:rsidRDefault="00A57B20" w:rsidP="00EB13E1">
      <w:pPr>
        <w:ind w:firstLineChars="100" w:firstLine="210"/>
        <w:rPr>
          <w:rFonts w:asciiTheme="minorHAnsi" w:hAnsiTheme="minorHAnsi"/>
          <w:noProof/>
        </w:rPr>
      </w:pPr>
      <w:r w:rsidRPr="00A57B20">
        <w:rPr>
          <w:rFonts w:asciiTheme="minorHAnsi" w:hAnsiTheme="minorHAnsi" w:hint="eastAsia"/>
          <w:noProof/>
        </w:rPr>
        <w:t>また，学びという側面から考えてみると教育</w:t>
      </w:r>
      <w:r w:rsidRPr="00A57B20">
        <w:rPr>
          <w:rFonts w:asciiTheme="minorHAnsi" w:hAnsiTheme="minorHAnsi" w:hint="eastAsia"/>
          <w:noProof/>
        </w:rPr>
        <w:t>DX</w:t>
      </w:r>
      <w:r w:rsidRPr="00A57B20">
        <w:rPr>
          <w:rFonts w:asciiTheme="minorHAnsi" w:hAnsiTheme="minorHAnsi" w:hint="eastAsia"/>
          <w:noProof/>
        </w:rPr>
        <w:t>の目的は，「個別最適な学びという“新たな学び”の実現」である．</w:t>
      </w:r>
      <w:r w:rsidRPr="00A57B20">
        <w:rPr>
          <w:rFonts w:asciiTheme="minorHAnsi" w:hAnsiTheme="minorHAnsi" w:hint="eastAsia"/>
          <w:noProof/>
        </w:rPr>
        <w:t>20</w:t>
      </w:r>
      <w:r w:rsidRPr="00A57B20">
        <w:rPr>
          <w:rFonts w:asciiTheme="minorHAnsi" w:hAnsiTheme="minorHAnsi" w:hint="eastAsia"/>
          <w:noProof/>
        </w:rPr>
        <w:t>世紀の学習観は，行動主義・認知主義の学習観を採用していた．しかし，</w:t>
      </w:r>
      <w:r w:rsidRPr="00A57B20">
        <w:rPr>
          <w:rFonts w:asciiTheme="minorHAnsi" w:hAnsiTheme="minorHAnsi" w:hint="eastAsia"/>
          <w:noProof/>
        </w:rPr>
        <w:t>21</w:t>
      </w:r>
      <w:r w:rsidRPr="00A57B20">
        <w:rPr>
          <w:rFonts w:asciiTheme="minorHAnsi" w:hAnsiTheme="minorHAnsi" w:hint="eastAsia"/>
          <w:noProof/>
        </w:rPr>
        <w:t>世紀に入り，学習観は「主体的・対話的な深い学びの実現」という構成主義・社会構成主義の学習観に移行した．この変化から分かるように，教育が「全員に同じ教育」から「個々が持つ能力を最大限活かす教育」に変化している．また，デジタルツールを学びに活用することで，さらなるクリエイティブな学びの実現も</w:t>
      </w:r>
      <w:r w:rsidRPr="00A57B20">
        <w:rPr>
          <w:rFonts w:asciiTheme="minorHAnsi" w:hAnsiTheme="minorHAnsi" w:hint="eastAsia"/>
          <w:noProof/>
        </w:rPr>
        <w:t>DX</w:t>
      </w:r>
      <w:r w:rsidRPr="00A57B20">
        <w:rPr>
          <w:rFonts w:asciiTheme="minorHAnsi" w:hAnsiTheme="minorHAnsi" w:hint="eastAsia"/>
          <w:noProof/>
        </w:rPr>
        <w:t>時代における“新たな学び”の目的とされている．ここでは，これらの教育の</w:t>
      </w:r>
      <w:r w:rsidRPr="00A57B20">
        <w:rPr>
          <w:rFonts w:asciiTheme="minorHAnsi" w:hAnsiTheme="minorHAnsi" w:hint="eastAsia"/>
          <w:noProof/>
        </w:rPr>
        <w:t>DX</w:t>
      </w:r>
      <w:r w:rsidRPr="00A57B20">
        <w:rPr>
          <w:rFonts w:asciiTheme="minorHAnsi" w:hAnsiTheme="minorHAnsi" w:hint="eastAsia"/>
          <w:noProof/>
        </w:rPr>
        <w:t>時代における</w:t>
      </w:r>
      <w:r w:rsidRPr="00A57B20">
        <w:rPr>
          <w:rFonts w:asciiTheme="minorHAnsi" w:hAnsiTheme="minorHAnsi" w:hint="eastAsia"/>
          <w:noProof/>
        </w:rPr>
        <w:t xml:space="preserve"> </w:t>
      </w:r>
      <w:r w:rsidRPr="00A57B20">
        <w:rPr>
          <w:rFonts w:asciiTheme="minorHAnsi" w:hAnsiTheme="minorHAnsi" w:hint="eastAsia"/>
          <w:noProof/>
        </w:rPr>
        <w:t>“新たな学び”の在り方について考える．</w:t>
      </w:r>
    </w:p>
    <w:p w14:paraId="1391F6F4" w14:textId="61BBB1D9" w:rsidR="00A57B20" w:rsidRDefault="00A57B20" w:rsidP="00A57B20">
      <w:pPr>
        <w:rPr>
          <w:rFonts w:asciiTheme="minorHAnsi" w:hAnsiTheme="minorHAnsi"/>
          <w:noProof/>
        </w:rPr>
      </w:pPr>
    </w:p>
    <w:p w14:paraId="78A2CF69" w14:textId="0A310E42" w:rsidR="00A57B20" w:rsidRPr="00E46478" w:rsidRDefault="00E46478" w:rsidP="00A57B20">
      <w:pPr>
        <w:rPr>
          <w:rFonts w:asciiTheme="minorHAnsi" w:hAnsiTheme="minorHAnsi"/>
          <w:noProof/>
        </w:rPr>
      </w:pPr>
      <w:r w:rsidRPr="001D37FB">
        <w:rPr>
          <w:rFonts w:asciiTheme="minorHAnsi" w:hAnsiTheme="minorHAnsi"/>
          <w:noProof/>
        </w:rPr>
        <w:t>＜キーワード＞</w:t>
      </w:r>
      <w:r>
        <w:rPr>
          <w:rFonts w:asciiTheme="minorHAnsi" w:hAnsiTheme="minorHAnsi" w:hint="eastAsia"/>
          <w:noProof/>
        </w:rPr>
        <w:t>教育</w:t>
      </w:r>
      <w:r>
        <w:rPr>
          <w:rFonts w:asciiTheme="minorHAnsi" w:hAnsiTheme="minorHAnsi" w:hint="eastAsia"/>
          <w:noProof/>
        </w:rPr>
        <w:t>DX</w:t>
      </w:r>
      <w:r w:rsidRPr="001D37FB">
        <w:rPr>
          <w:rFonts w:asciiTheme="minorHAnsi" w:hAnsiTheme="minorHAnsi"/>
          <w:noProof/>
        </w:rPr>
        <w:t>，</w:t>
      </w:r>
      <w:r>
        <w:rPr>
          <w:rFonts w:asciiTheme="minorHAnsi" w:hAnsiTheme="minorHAnsi" w:hint="eastAsia"/>
          <w:noProof/>
        </w:rPr>
        <w:t>GIGA</w:t>
      </w:r>
      <w:r>
        <w:rPr>
          <w:rFonts w:asciiTheme="minorHAnsi" w:hAnsiTheme="minorHAnsi" w:hint="eastAsia"/>
          <w:noProof/>
        </w:rPr>
        <w:t>スクール構想</w:t>
      </w:r>
      <w:r w:rsidRPr="001D37FB">
        <w:rPr>
          <w:rFonts w:asciiTheme="minorHAnsi" w:hAnsiTheme="minorHAnsi"/>
          <w:noProof/>
        </w:rPr>
        <w:t>，</w:t>
      </w:r>
      <w:r w:rsidR="00FD5EAD" w:rsidRPr="00FD5EAD">
        <w:rPr>
          <w:rFonts w:asciiTheme="minorHAnsi" w:hAnsiTheme="minorHAnsi" w:hint="eastAsia"/>
          <w:noProof/>
        </w:rPr>
        <w:t>e-Learning</w:t>
      </w:r>
      <w:r w:rsidR="00FD5EAD" w:rsidRPr="00FD5EAD">
        <w:rPr>
          <w:rFonts w:asciiTheme="minorHAnsi" w:hAnsiTheme="minorHAnsi" w:hint="eastAsia"/>
          <w:noProof/>
        </w:rPr>
        <w:t>システム</w:t>
      </w:r>
      <w:r w:rsidR="00FD5EAD">
        <w:rPr>
          <w:rFonts w:asciiTheme="minorHAnsi" w:hAnsiTheme="minorHAnsi" w:hint="eastAsia"/>
          <w:noProof/>
        </w:rPr>
        <w:t>，</w:t>
      </w:r>
      <w:r w:rsidR="00FD5EAD" w:rsidRPr="00FD5EAD">
        <w:rPr>
          <w:rFonts w:asciiTheme="minorHAnsi" w:hAnsiTheme="minorHAnsi" w:hint="eastAsia"/>
          <w:noProof/>
        </w:rPr>
        <w:t>教育リソース</w:t>
      </w:r>
    </w:p>
    <w:p w14:paraId="2765EB02" w14:textId="77777777" w:rsidR="00341F1C" w:rsidRPr="001D37FB" w:rsidRDefault="00341F1C">
      <w:pPr>
        <w:rPr>
          <w:rFonts w:asciiTheme="minorHAnsi" w:hAnsiTheme="minorHAnsi"/>
          <w:noProof/>
        </w:rPr>
      </w:pPr>
    </w:p>
    <w:p w14:paraId="0BF56F2A" w14:textId="77777777" w:rsidR="009A602C" w:rsidRPr="001D37FB" w:rsidRDefault="009A602C">
      <w:pPr>
        <w:spacing w:line="240" w:lineRule="auto"/>
        <w:jc w:val="left"/>
        <w:rPr>
          <w:rFonts w:asciiTheme="minorHAnsi" w:hAnsiTheme="minorHAnsi"/>
          <w:noProof/>
        </w:rPr>
        <w:sectPr w:rsidR="009A602C" w:rsidRPr="001D37FB">
          <w:pgSz w:w="11906" w:h="16838"/>
          <w:pgMar w:top="1700" w:right="1417" w:bottom="1417" w:left="1417" w:header="396" w:footer="566" w:gutter="0"/>
          <w:cols w:space="720"/>
        </w:sectPr>
      </w:pPr>
    </w:p>
    <w:p w14:paraId="61B66404" w14:textId="77777777" w:rsidR="00341F1C" w:rsidRPr="001D37FB" w:rsidRDefault="00341F1C">
      <w:pPr>
        <w:spacing w:line="20" w:lineRule="exact"/>
        <w:rPr>
          <w:rFonts w:asciiTheme="minorHAnsi" w:hAnsiTheme="minorHAnsi"/>
          <w:noProof/>
        </w:rPr>
      </w:pPr>
    </w:p>
    <w:p w14:paraId="67A167E9" w14:textId="21827127" w:rsidR="00EB13E1" w:rsidRPr="00EB13E1" w:rsidRDefault="00341F1C" w:rsidP="00EB13E1">
      <w:pPr>
        <w:pStyle w:val="1"/>
        <w:rPr>
          <w:rFonts w:asciiTheme="majorEastAsia" w:eastAsiaTheme="majorEastAsia" w:hAnsiTheme="majorEastAsia"/>
        </w:rPr>
      </w:pPr>
      <w:r w:rsidRPr="00EB13E1">
        <w:rPr>
          <w:rFonts w:asciiTheme="majorEastAsia" w:eastAsiaTheme="majorEastAsia" w:hAnsiTheme="majorEastAsia"/>
        </w:rPr>
        <w:t>１．はじめに</w:t>
      </w:r>
    </w:p>
    <w:p w14:paraId="361C30E8" w14:textId="77777777" w:rsidR="00EB13E1" w:rsidRPr="00EB13E1" w:rsidRDefault="00EB13E1" w:rsidP="00EB13E1">
      <w:pPr>
        <w:ind w:firstLineChars="100" w:firstLine="210"/>
        <w:rPr>
          <w:rFonts w:asciiTheme="minorHAnsi" w:hAnsiTheme="minorHAnsi"/>
          <w:noProof/>
        </w:rPr>
      </w:pPr>
      <w:r w:rsidRPr="00EB13E1">
        <w:rPr>
          <w:rFonts w:asciiTheme="minorHAnsi" w:hAnsiTheme="minorHAnsi" w:hint="eastAsia"/>
          <w:noProof/>
        </w:rPr>
        <w:t>「</w:t>
      </w:r>
      <w:r w:rsidRPr="00EB13E1">
        <w:rPr>
          <w:rFonts w:asciiTheme="minorHAnsi" w:hAnsiTheme="minorHAnsi" w:hint="eastAsia"/>
          <w:noProof/>
        </w:rPr>
        <w:t>DX</w:t>
      </w:r>
      <w:r w:rsidRPr="00EB13E1">
        <w:rPr>
          <w:rFonts w:asciiTheme="minorHAnsi" w:hAnsiTheme="minorHAnsi" w:hint="eastAsia"/>
          <w:noProof/>
        </w:rPr>
        <w:t>（</w:t>
      </w:r>
      <w:r w:rsidRPr="00EB13E1">
        <w:rPr>
          <w:rFonts w:asciiTheme="minorHAnsi" w:hAnsiTheme="minorHAnsi" w:hint="eastAsia"/>
          <w:noProof/>
        </w:rPr>
        <w:t>Digital Transformation</w:t>
      </w:r>
      <w:r w:rsidRPr="00EB13E1">
        <w:rPr>
          <w:rFonts w:asciiTheme="minorHAnsi" w:hAnsiTheme="minorHAnsi" w:hint="eastAsia"/>
          <w:noProof/>
        </w:rPr>
        <w:t>）」は，</w:t>
      </w:r>
      <w:r w:rsidRPr="00EB13E1">
        <w:rPr>
          <w:rFonts w:asciiTheme="minorHAnsi" w:hAnsiTheme="minorHAnsi" w:hint="eastAsia"/>
          <w:noProof/>
        </w:rPr>
        <w:t>2004</w:t>
      </w:r>
      <w:r w:rsidRPr="00EB13E1">
        <w:rPr>
          <w:rFonts w:asciiTheme="minorHAnsi" w:hAnsiTheme="minorHAnsi" w:hint="eastAsia"/>
          <w:noProof/>
        </w:rPr>
        <w:t>年にスウェーデンのウメオ大学のエリック・ストルターマン教授によって提唱された概念である．その内容は「進化し続けるテクノロジーが人々の生活を豊かにしていく」というもので，“進化したデジタル技術を浸透させることで人々の生活をより良いものへと変革すること”と解釈できる．</w:t>
      </w:r>
    </w:p>
    <w:p w14:paraId="728D1742" w14:textId="77777777" w:rsidR="00EB13E1" w:rsidRPr="00EB13E1" w:rsidRDefault="00EB13E1" w:rsidP="00EB13E1">
      <w:pPr>
        <w:rPr>
          <w:rFonts w:asciiTheme="minorHAnsi" w:hAnsiTheme="minorHAnsi"/>
          <w:noProof/>
        </w:rPr>
      </w:pPr>
      <w:r w:rsidRPr="00EB13E1">
        <w:rPr>
          <w:rFonts w:asciiTheme="minorHAnsi" w:hAnsiTheme="minorHAnsi" w:hint="eastAsia"/>
          <w:noProof/>
        </w:rPr>
        <w:t xml:space="preserve">　ただし，教育</w:t>
      </w:r>
      <w:r w:rsidRPr="00EB13E1">
        <w:rPr>
          <w:rFonts w:asciiTheme="minorHAnsi" w:hAnsiTheme="minorHAnsi" w:hint="eastAsia"/>
          <w:noProof/>
        </w:rPr>
        <w:t>DX</w:t>
      </w:r>
      <w:r w:rsidRPr="00EB13E1">
        <w:rPr>
          <w:rFonts w:asciiTheme="minorHAnsi" w:hAnsiTheme="minorHAnsi" w:hint="eastAsia"/>
          <w:noProof/>
        </w:rPr>
        <w:t>が及ぼすのは単なる「変革」ではなく，デジタル技術による破壊的な変革を意味する「デジタル・ディスラプション」．すなわち，既存の価値観や枠組みを根底から覆すような革新的なイノベーションをもたらすものであると捉えられている．</w:t>
      </w:r>
    </w:p>
    <w:p w14:paraId="29C23D28" w14:textId="77777777" w:rsidR="00EB13E1" w:rsidRPr="00EB13E1" w:rsidRDefault="00EB13E1" w:rsidP="00EB13E1">
      <w:pPr>
        <w:rPr>
          <w:rFonts w:asciiTheme="minorHAnsi" w:hAnsiTheme="minorHAnsi"/>
          <w:noProof/>
        </w:rPr>
      </w:pPr>
      <w:r w:rsidRPr="00EB13E1">
        <w:rPr>
          <w:rFonts w:asciiTheme="minorHAnsi" w:hAnsiTheme="minorHAnsi" w:hint="eastAsia"/>
          <w:noProof/>
        </w:rPr>
        <w:t xml:space="preserve">　文部科学省も，この教育</w:t>
      </w:r>
      <w:r w:rsidRPr="00EB13E1">
        <w:rPr>
          <w:rFonts w:asciiTheme="minorHAnsi" w:hAnsiTheme="minorHAnsi" w:hint="eastAsia"/>
          <w:noProof/>
        </w:rPr>
        <w:t>DX</w:t>
      </w:r>
      <w:r w:rsidRPr="00EB13E1">
        <w:rPr>
          <w:rFonts w:asciiTheme="minorHAnsi" w:hAnsiTheme="minorHAnsi" w:hint="eastAsia"/>
          <w:noProof/>
        </w:rPr>
        <w:t>時代に対応して令和２年</w:t>
      </w:r>
      <w:r w:rsidRPr="00EB13E1">
        <w:rPr>
          <w:rFonts w:asciiTheme="minorHAnsi" w:hAnsiTheme="minorHAnsi" w:hint="eastAsia"/>
          <w:noProof/>
        </w:rPr>
        <w:t>12</w:t>
      </w:r>
      <w:r w:rsidRPr="00EB13E1">
        <w:rPr>
          <w:rFonts w:asciiTheme="minorHAnsi" w:hAnsiTheme="minorHAnsi" w:hint="eastAsia"/>
          <w:noProof/>
        </w:rPr>
        <w:t>月</w:t>
      </w:r>
      <w:r w:rsidRPr="00EB13E1">
        <w:rPr>
          <w:rFonts w:asciiTheme="minorHAnsi" w:hAnsiTheme="minorHAnsi" w:hint="eastAsia"/>
          <w:noProof/>
        </w:rPr>
        <w:t>23</w:t>
      </w:r>
      <w:r w:rsidRPr="00EB13E1">
        <w:rPr>
          <w:rFonts w:asciiTheme="minorHAnsi" w:hAnsiTheme="minorHAnsi" w:hint="eastAsia"/>
          <w:noProof/>
        </w:rPr>
        <w:t>日に文部科学省デジタル化推進本部から「文部科学省におけるデジタル化推進プラン」を報告している．ここでは，「・・・ポスト・コロナ期のニューノーマルに的確に対応していくために必要な</w:t>
      </w:r>
      <w:r w:rsidRPr="00EB13E1">
        <w:rPr>
          <w:rFonts w:asciiTheme="minorHAnsi" w:hAnsiTheme="minorHAnsi" w:hint="eastAsia"/>
          <w:noProof/>
        </w:rPr>
        <w:t>DX</w:t>
      </w:r>
      <w:r w:rsidRPr="00EB13E1">
        <w:rPr>
          <w:rFonts w:asciiTheme="minorHAnsi" w:hAnsiTheme="minorHAnsi" w:hint="eastAsia"/>
          <w:noProof/>
        </w:rPr>
        <w:t>に係る取組を早急かつ一体的に推進していかなければならない局面を迎えている．」とし，次のように４つの具体的な方針を掲げている．</w:t>
      </w:r>
    </w:p>
    <w:p w14:paraId="6FE1F2F1" w14:textId="13E274C3" w:rsidR="00EB13E1" w:rsidRPr="00EB13E1" w:rsidRDefault="00EB13E1" w:rsidP="002641DD">
      <w:pPr>
        <w:ind w:left="210" w:hangingChars="100" w:hanging="210"/>
        <w:rPr>
          <w:rFonts w:asciiTheme="minorHAnsi" w:hAnsiTheme="minorHAnsi"/>
          <w:noProof/>
        </w:rPr>
      </w:pPr>
      <w:r w:rsidRPr="00EB13E1">
        <w:rPr>
          <w:rFonts w:asciiTheme="minorHAnsi" w:hAnsiTheme="minorHAnsi" w:hint="eastAsia"/>
          <w:noProof/>
        </w:rPr>
        <w:t>①</w:t>
      </w:r>
      <w:r w:rsidRPr="00EB13E1">
        <w:rPr>
          <w:rFonts w:asciiTheme="minorHAnsi" w:hAnsiTheme="minorHAnsi" w:hint="eastAsia"/>
          <w:noProof/>
        </w:rPr>
        <w:t>GIGA</w:t>
      </w:r>
      <w:r w:rsidRPr="00EB13E1">
        <w:rPr>
          <w:rFonts w:asciiTheme="minorHAnsi" w:hAnsiTheme="minorHAnsi" w:hint="eastAsia"/>
          <w:noProof/>
        </w:rPr>
        <w:t>（</w:t>
      </w:r>
      <w:r w:rsidRPr="00EB13E1">
        <w:rPr>
          <w:rFonts w:asciiTheme="minorHAnsi" w:hAnsiTheme="minorHAnsi" w:hint="eastAsia"/>
          <w:noProof/>
        </w:rPr>
        <w:t>Global and Innovation Gateway for All</w:t>
      </w:r>
      <w:r w:rsidRPr="00EB13E1">
        <w:rPr>
          <w:rFonts w:asciiTheme="minorHAnsi" w:hAnsiTheme="minorHAnsi" w:hint="eastAsia"/>
          <w:noProof/>
        </w:rPr>
        <w:t>）スクール構想による１人１台端末の活用をはじめとした学校　教育の充実</w:t>
      </w:r>
    </w:p>
    <w:p w14:paraId="4A31F206" w14:textId="77777777" w:rsidR="00EB13E1" w:rsidRPr="00EB13E1" w:rsidRDefault="00EB13E1" w:rsidP="00EB13E1">
      <w:pPr>
        <w:rPr>
          <w:rFonts w:asciiTheme="minorHAnsi" w:hAnsiTheme="minorHAnsi"/>
          <w:noProof/>
        </w:rPr>
      </w:pPr>
      <w:r w:rsidRPr="00EB13E1">
        <w:rPr>
          <w:rFonts w:asciiTheme="minorHAnsi" w:hAnsiTheme="minorHAnsi" w:hint="eastAsia"/>
          <w:noProof/>
        </w:rPr>
        <w:t>②大学におけるデジタル活用の推進</w:t>
      </w:r>
    </w:p>
    <w:tbl>
      <w:tblPr>
        <w:tblpPr w:leftFromText="142" w:rightFromText="142" w:vertAnchor="page" w:horzAnchor="margin" w:tblpY="154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641DD" w:rsidRPr="001D37FB" w14:paraId="491137AA" w14:textId="77777777" w:rsidTr="00AB458E">
        <w:trPr>
          <w:trHeight w:val="620"/>
        </w:trPr>
        <w:tc>
          <w:tcPr>
            <w:tcW w:w="9072" w:type="dxa"/>
            <w:tcBorders>
              <w:left w:val="nil"/>
              <w:bottom w:val="nil"/>
              <w:right w:val="nil"/>
            </w:tcBorders>
          </w:tcPr>
          <w:p w14:paraId="3F58B47F" w14:textId="34915232" w:rsidR="002641DD" w:rsidRPr="00EB13E1" w:rsidRDefault="00EB13E1" w:rsidP="00AB458E">
            <w:pPr>
              <w:snapToGrid w:val="0"/>
              <w:spacing w:line="240" w:lineRule="auto"/>
              <w:rPr>
                <w:rFonts w:asciiTheme="minorHAnsi" w:hAnsiTheme="minorHAnsi"/>
                <w:noProof/>
                <w:color w:val="000000" w:themeColor="text1"/>
              </w:rPr>
            </w:pPr>
            <w:r w:rsidRPr="00EB13E1">
              <w:rPr>
                <w:rFonts w:asciiTheme="minorHAnsi" w:hAnsiTheme="minorHAnsi" w:hint="eastAsia"/>
                <w:noProof/>
              </w:rPr>
              <w:t>③</w:t>
            </w:r>
            <w:r w:rsidR="002641DD" w:rsidRPr="001D37FB">
              <w:rPr>
                <w:rFonts w:asciiTheme="minorHAnsi" w:hAnsiTheme="minorHAnsi"/>
                <w:noProof/>
              </w:rPr>
              <w:t xml:space="preserve">  *</w:t>
            </w:r>
            <w:r w:rsidR="002641DD" w:rsidRPr="001D37FB">
              <w:rPr>
                <w:rFonts w:asciiTheme="minorHAnsi" w:hAnsiTheme="minorHAnsi"/>
                <w:noProof/>
                <w:vertAlign w:val="superscript"/>
              </w:rPr>
              <w:t xml:space="preserve">1 </w:t>
            </w:r>
            <w:r w:rsidR="002641DD">
              <w:rPr>
                <w:rFonts w:asciiTheme="minorHAnsi" w:hAnsiTheme="minorHAnsi" w:hint="eastAsia"/>
                <w:noProof/>
                <w:vertAlign w:val="superscript"/>
              </w:rPr>
              <w:t xml:space="preserve">　</w:t>
            </w:r>
            <w:r w:rsidR="002641DD" w:rsidRPr="002641DD">
              <w:rPr>
                <w:rFonts w:asciiTheme="minorHAnsi" w:hAnsiTheme="minorHAnsi" w:hint="eastAsia"/>
                <w:noProof/>
              </w:rPr>
              <w:t>KUZE</w:t>
            </w:r>
            <w:r w:rsidR="002641DD" w:rsidRPr="001D37FB">
              <w:rPr>
                <w:rFonts w:asciiTheme="minorHAnsi" w:hAnsiTheme="minorHAnsi"/>
                <w:noProof/>
              </w:rPr>
              <w:t xml:space="preserve">, </w:t>
            </w:r>
            <w:r w:rsidR="002641DD">
              <w:rPr>
                <w:rFonts w:asciiTheme="minorHAnsi" w:hAnsiTheme="minorHAnsi"/>
                <w:noProof/>
              </w:rPr>
              <w:t xml:space="preserve">Hitoshi </w:t>
            </w:r>
            <w:r w:rsidR="002641DD" w:rsidRPr="001D37FB">
              <w:rPr>
                <w:rFonts w:asciiTheme="minorHAnsi" w:hAnsiTheme="minorHAnsi"/>
                <w:noProof/>
              </w:rPr>
              <w:t>:</w:t>
            </w:r>
            <w:r w:rsidR="002641DD">
              <w:rPr>
                <w:rFonts w:asciiTheme="minorHAnsi" w:hAnsiTheme="minorHAnsi" w:hint="eastAsia"/>
                <w:noProof/>
              </w:rPr>
              <w:t>岐阜女子大学</w:t>
            </w:r>
            <w:r w:rsidR="002641DD" w:rsidRPr="001D37FB">
              <w:rPr>
                <w:rFonts w:asciiTheme="minorHAnsi" w:hAnsiTheme="minorHAnsi"/>
                <w:noProof/>
              </w:rPr>
              <w:t xml:space="preserve">  e-mail=</w:t>
            </w:r>
            <w:r w:rsidR="002641DD" w:rsidRPr="001D37FB">
              <w:rPr>
                <w:rFonts w:asciiTheme="minorHAnsi" w:hAnsiTheme="minorHAnsi"/>
                <w:color w:val="FF0000"/>
                <w:szCs w:val="21"/>
              </w:rPr>
              <w:t xml:space="preserve"> </w:t>
            </w:r>
            <w:r w:rsidR="002641DD" w:rsidRPr="002641DD">
              <w:rPr>
                <w:rFonts w:asciiTheme="minorHAnsi" w:hAnsiTheme="minorHAnsi" w:hint="eastAsia"/>
                <w:color w:val="000000" w:themeColor="text1"/>
                <w:szCs w:val="21"/>
              </w:rPr>
              <w:t>pfe01173</w:t>
            </w:r>
            <w:r w:rsidR="002641DD" w:rsidRPr="00C13DDA">
              <w:rPr>
                <w:rStyle w:val="a5"/>
                <w:rFonts w:asciiTheme="minorHAnsi" w:hAnsiTheme="minorHAnsi"/>
                <w:color w:val="000000" w:themeColor="text1"/>
                <w:szCs w:val="21"/>
                <w:u w:val="none"/>
              </w:rPr>
              <w:t>@</w:t>
            </w:r>
            <w:r w:rsidR="002641DD">
              <w:rPr>
                <w:rStyle w:val="a5"/>
                <w:rFonts w:asciiTheme="minorHAnsi" w:hAnsiTheme="minorHAnsi" w:hint="eastAsia"/>
                <w:color w:val="000000" w:themeColor="text1"/>
                <w:szCs w:val="21"/>
                <w:u w:val="none"/>
              </w:rPr>
              <w:t>nifty.com</w:t>
            </w:r>
            <w:r w:rsidR="002641DD" w:rsidRPr="00C13DDA">
              <w:rPr>
                <w:rFonts w:asciiTheme="minorHAnsi" w:hAnsiTheme="minorHAnsi"/>
                <w:noProof/>
                <w:color w:val="000000" w:themeColor="text1"/>
              </w:rPr>
              <w:t xml:space="preserve"> </w:t>
            </w:r>
          </w:p>
        </w:tc>
      </w:tr>
    </w:tbl>
    <w:p w14:paraId="73B3507C" w14:textId="77777777" w:rsidR="00E46478" w:rsidRDefault="002641DD" w:rsidP="00EB13E1">
      <w:pPr>
        <w:rPr>
          <w:rFonts w:asciiTheme="minorHAnsi" w:hAnsiTheme="minorHAnsi"/>
          <w:noProof/>
        </w:rPr>
      </w:pPr>
      <w:r>
        <w:rPr>
          <mc:AlternateContent>
            <mc:Choice Requires="w16se">
              <w:rFonts w:asciiTheme="minorHAnsi" w:hAnsiTheme="minorHAnsi" w:hint="eastAsia"/>
            </mc:Choice>
            <mc:Fallback>
              <w:rFonts w:hAnsi="ＭＳ 明朝" w:cs="ＭＳ 明朝" w:hint="eastAsia"/>
            </mc:Fallback>
          </mc:AlternateContent>
          <w:noProof/>
        </w:rPr>
        <mc:AlternateContent>
          <mc:Choice Requires="w16se">
            <w16se:symEx w16se:font="ＭＳ 明朝" w16se:char="2462"/>
          </mc:Choice>
          <mc:Fallback>
            <w:t>③</w:t>
          </mc:Fallback>
        </mc:AlternateContent>
      </w:r>
      <w:r w:rsidR="00EB13E1" w:rsidRPr="00EB13E1">
        <w:rPr>
          <w:rFonts w:asciiTheme="minorHAnsi" w:hAnsiTheme="minorHAnsi" w:hint="eastAsia"/>
          <w:noProof/>
        </w:rPr>
        <w:t>生涯学習・社会教育におけるデジタル化の推</w:t>
      </w:r>
    </w:p>
    <w:p w14:paraId="791EAE5D" w14:textId="6D3A614A" w:rsidR="00EB13E1" w:rsidRPr="00EB13E1" w:rsidRDefault="00E46478" w:rsidP="00EB13E1">
      <w:pPr>
        <w:rPr>
          <w:rFonts w:asciiTheme="minorHAnsi" w:hAnsiTheme="minorHAnsi"/>
          <w:noProof/>
        </w:rPr>
      </w:pPr>
      <w:r>
        <w:rPr>
          <w:rFonts w:asciiTheme="minorHAnsi" w:hAnsiTheme="minorHAnsi" w:hint="eastAsia"/>
          <w:noProof/>
        </w:rPr>
        <w:t xml:space="preserve">　</w:t>
      </w:r>
      <w:r w:rsidR="00EB13E1" w:rsidRPr="00EB13E1">
        <w:rPr>
          <w:rFonts w:asciiTheme="minorHAnsi" w:hAnsiTheme="minorHAnsi" w:hint="eastAsia"/>
          <w:noProof/>
        </w:rPr>
        <w:t>進</w:t>
      </w:r>
    </w:p>
    <w:p w14:paraId="011CB976" w14:textId="2B807D61" w:rsidR="00EB13E1" w:rsidRPr="00EB13E1" w:rsidRDefault="00EB13E1" w:rsidP="002641DD">
      <w:pPr>
        <w:ind w:left="210" w:hangingChars="100" w:hanging="210"/>
        <w:rPr>
          <w:rFonts w:asciiTheme="minorHAnsi" w:hAnsiTheme="minorHAnsi"/>
          <w:noProof/>
        </w:rPr>
      </w:pPr>
      <w:r w:rsidRPr="00EB13E1">
        <w:rPr>
          <w:rFonts w:asciiTheme="minorHAnsi" w:hAnsiTheme="minorHAnsi" w:hint="eastAsia"/>
          <w:noProof/>
        </w:rPr>
        <w:lastRenderedPageBreak/>
        <w:t>④教育データの利活用による，個人の学び，教師の指導・支援の充実，</w:t>
      </w:r>
      <w:r w:rsidRPr="00EB13E1">
        <w:rPr>
          <w:rFonts w:asciiTheme="minorHAnsi" w:hAnsiTheme="minorHAnsi" w:hint="eastAsia"/>
          <w:noProof/>
        </w:rPr>
        <w:t xml:space="preserve"> EBPM</w:t>
      </w:r>
      <w:r w:rsidRPr="00EB13E1">
        <w:rPr>
          <w:rFonts w:asciiTheme="minorHAnsi" w:hAnsiTheme="minorHAnsi" w:hint="eastAsia"/>
          <w:noProof/>
        </w:rPr>
        <w:t>等の推進</w:t>
      </w:r>
    </w:p>
    <w:p w14:paraId="47E67EC7" w14:textId="597C5331" w:rsidR="00EB13E1" w:rsidRDefault="00EB13E1" w:rsidP="00EB13E1">
      <w:pPr>
        <w:ind w:firstLineChars="100" w:firstLine="210"/>
        <w:rPr>
          <w:rFonts w:asciiTheme="minorHAnsi" w:hAnsiTheme="minorHAnsi"/>
          <w:noProof/>
        </w:rPr>
      </w:pPr>
      <w:r w:rsidRPr="00EB13E1">
        <w:rPr>
          <w:rFonts w:asciiTheme="minorHAnsi" w:hAnsiTheme="minorHAnsi" w:hint="eastAsia"/>
          <w:noProof/>
        </w:rPr>
        <w:t>特に，①の</w:t>
      </w:r>
      <w:r w:rsidRPr="00EB13E1">
        <w:rPr>
          <w:rFonts w:asciiTheme="minorHAnsi" w:hAnsiTheme="minorHAnsi" w:hint="eastAsia"/>
          <w:noProof/>
        </w:rPr>
        <w:t>GIGA</w:t>
      </w:r>
      <w:r w:rsidRPr="00EB13E1">
        <w:rPr>
          <w:rFonts w:asciiTheme="minorHAnsi" w:hAnsiTheme="minorHAnsi" w:hint="eastAsia"/>
          <w:noProof/>
        </w:rPr>
        <w:t>スクール構想については，令和</w:t>
      </w:r>
      <w:r w:rsidRPr="00EB13E1">
        <w:rPr>
          <w:rFonts w:asciiTheme="minorHAnsi" w:hAnsiTheme="minorHAnsi" w:hint="eastAsia"/>
          <w:noProof/>
        </w:rPr>
        <w:t>3</w:t>
      </w:r>
      <w:r w:rsidRPr="00EB13E1">
        <w:rPr>
          <w:rFonts w:asciiTheme="minorHAnsi" w:hAnsiTheme="minorHAnsi" w:hint="eastAsia"/>
          <w:noProof/>
        </w:rPr>
        <w:t>年</w:t>
      </w:r>
      <w:r w:rsidRPr="00EB13E1">
        <w:rPr>
          <w:rFonts w:asciiTheme="minorHAnsi" w:hAnsiTheme="minorHAnsi" w:hint="eastAsia"/>
          <w:noProof/>
        </w:rPr>
        <w:t>3</w:t>
      </w:r>
      <w:r w:rsidRPr="00EB13E1">
        <w:rPr>
          <w:rFonts w:asciiTheme="minorHAnsi" w:hAnsiTheme="minorHAnsi" w:hint="eastAsia"/>
          <w:noProof/>
        </w:rPr>
        <w:t>月</w:t>
      </w:r>
      <w:r w:rsidRPr="00EB13E1">
        <w:rPr>
          <w:rFonts w:asciiTheme="minorHAnsi" w:hAnsiTheme="minorHAnsi" w:hint="eastAsia"/>
          <w:noProof/>
        </w:rPr>
        <w:t>12</w:t>
      </w:r>
      <w:r w:rsidRPr="00EB13E1">
        <w:rPr>
          <w:rFonts w:asciiTheme="minorHAnsi" w:hAnsiTheme="minorHAnsi" w:hint="eastAsia"/>
          <w:noProof/>
        </w:rPr>
        <w:t>日の「</w:t>
      </w:r>
      <w:r w:rsidRPr="00EB13E1">
        <w:rPr>
          <w:rFonts w:asciiTheme="minorHAnsi" w:hAnsiTheme="minorHAnsi" w:hint="eastAsia"/>
          <w:noProof/>
        </w:rPr>
        <w:t>GIGA</w:t>
      </w:r>
      <w:r w:rsidRPr="00EB13E1">
        <w:rPr>
          <w:rFonts w:asciiTheme="minorHAnsi" w:hAnsiTheme="minorHAnsi" w:hint="eastAsia"/>
          <w:noProof/>
        </w:rPr>
        <w:t>スクール構想の下で整備された１人１台端末の積極的な利活用等について（通知）」において，「文部科学省では，</w:t>
      </w:r>
      <w:r w:rsidRPr="00EB13E1">
        <w:rPr>
          <w:rFonts w:asciiTheme="minorHAnsi" w:hAnsiTheme="minorHAnsi" w:hint="eastAsia"/>
          <w:noProof/>
        </w:rPr>
        <w:t xml:space="preserve">Society 5.0 </w:t>
      </w:r>
      <w:r w:rsidRPr="00EB13E1">
        <w:rPr>
          <w:rFonts w:asciiTheme="minorHAnsi" w:hAnsiTheme="minorHAnsi" w:hint="eastAsia"/>
          <w:noProof/>
        </w:rPr>
        <w:t>時代を生きる全ての子供たちの可能性を引き出す個別最適な学びと協働的な学びを実現するためには，学校現場における</w:t>
      </w:r>
      <w:r w:rsidRPr="00EB13E1">
        <w:rPr>
          <w:rFonts w:asciiTheme="minorHAnsi" w:hAnsiTheme="minorHAnsi" w:hint="eastAsia"/>
          <w:noProof/>
        </w:rPr>
        <w:t xml:space="preserve"> ICT </w:t>
      </w:r>
      <w:r w:rsidRPr="00EB13E1">
        <w:rPr>
          <w:rFonts w:asciiTheme="minorHAnsi" w:hAnsiTheme="minorHAnsi" w:hint="eastAsia"/>
          <w:noProof/>
        </w:rPr>
        <w:t>の積極的な活用が不可欠との観点から「</w:t>
      </w:r>
      <w:r w:rsidRPr="00EB13E1">
        <w:rPr>
          <w:rFonts w:asciiTheme="minorHAnsi" w:hAnsiTheme="minorHAnsi" w:hint="eastAsia"/>
          <w:noProof/>
        </w:rPr>
        <w:t xml:space="preserve">GIGA </w:t>
      </w:r>
      <w:r w:rsidRPr="00EB13E1">
        <w:rPr>
          <w:rFonts w:asciiTheme="minorHAnsi" w:hAnsiTheme="minorHAnsi" w:hint="eastAsia"/>
          <w:noProof/>
        </w:rPr>
        <w:t>スクール構想」を推進しているところであり，関係各位の御尽力により，本年４月から，全国のほとんどの義務教育段階の学校において，児童生徒の「１人１台端末」及び「高速大容量の通信環境」の下での新しい学びが本格的にスタートする見込みとなっている．」と述べている．また，“新たな学び”について，文部科学大臣がメッセージで，「１人１台端末環境は，もはや令和の時代における学校の「スタンダード」であり，特別なことではない．これまでの我が国の</w:t>
      </w:r>
      <w:r w:rsidRPr="00EB13E1">
        <w:rPr>
          <w:rFonts w:asciiTheme="minorHAnsi" w:hAnsiTheme="minorHAnsi" w:hint="eastAsia"/>
          <w:noProof/>
        </w:rPr>
        <w:t xml:space="preserve"> 150 </w:t>
      </w:r>
      <w:r w:rsidRPr="00EB13E1">
        <w:rPr>
          <w:rFonts w:asciiTheme="minorHAnsi" w:hAnsiTheme="minorHAnsi" w:hint="eastAsia"/>
          <w:noProof/>
        </w:rPr>
        <w:t>年に及ぶ教育実践の蓄積の上に，最先端の</w:t>
      </w:r>
      <w:r w:rsidRPr="00EB13E1">
        <w:rPr>
          <w:rFonts w:asciiTheme="minorHAnsi" w:hAnsiTheme="minorHAnsi" w:hint="eastAsia"/>
          <w:noProof/>
        </w:rPr>
        <w:t xml:space="preserve"> ICT </w:t>
      </w:r>
      <w:r w:rsidRPr="00EB13E1">
        <w:rPr>
          <w:rFonts w:asciiTheme="minorHAnsi" w:hAnsiTheme="minorHAnsi" w:hint="eastAsia"/>
          <w:noProof/>
        </w:rPr>
        <w:t>教育を取り入れ，これまでの実践と</w:t>
      </w:r>
      <w:r w:rsidRPr="00EB13E1">
        <w:rPr>
          <w:rFonts w:asciiTheme="minorHAnsi" w:hAnsiTheme="minorHAnsi" w:hint="eastAsia"/>
          <w:noProof/>
        </w:rPr>
        <w:t xml:space="preserve"> ICT </w:t>
      </w:r>
      <w:r w:rsidRPr="00EB13E1">
        <w:rPr>
          <w:rFonts w:asciiTheme="minorHAnsi" w:hAnsiTheme="minorHAnsi" w:hint="eastAsia"/>
          <w:noProof/>
        </w:rPr>
        <w:t>とのベストミックスを図っていくことにより，これからの学校教育は劇的に変わる．この“新たな学び”の技術革新は，多様な子供たちを誰一人取り残すことのない公正に個別最適化された学びや創造性を育む学びにも寄与するものであり，特別な支援が必要な子供たちの可能性も大きく広げるものである．」と子供たち一人一人に個別最適化</w:t>
      </w:r>
      <w:r w:rsidRPr="00EB13E1">
        <w:rPr>
          <w:rFonts w:asciiTheme="minorHAnsi" w:hAnsiTheme="minorHAnsi" w:hint="eastAsia"/>
          <w:noProof/>
        </w:rPr>
        <w:lastRenderedPageBreak/>
        <w:t>され，創造性を育む教育</w:t>
      </w:r>
      <w:r w:rsidRPr="00EB13E1">
        <w:rPr>
          <w:rFonts w:asciiTheme="minorHAnsi" w:hAnsiTheme="minorHAnsi" w:hint="eastAsia"/>
          <w:noProof/>
        </w:rPr>
        <w:t xml:space="preserve"> ICT </w:t>
      </w:r>
      <w:r w:rsidRPr="00EB13E1">
        <w:rPr>
          <w:rFonts w:asciiTheme="minorHAnsi" w:hAnsiTheme="minorHAnsi" w:hint="eastAsia"/>
          <w:noProof/>
        </w:rPr>
        <w:t>環境の実現を求めている．ここでは，子供たち一人一人に個別最適化され，創造性を育む学びとは何か，その実現のための“新たな学び”とはどのような学びで，従来の学びとどのように異なるのかについて考える．</w:t>
      </w:r>
    </w:p>
    <w:p w14:paraId="1F393142" w14:textId="4725B1D2" w:rsidR="00E46478" w:rsidRDefault="00E46478" w:rsidP="00EB13E1">
      <w:pPr>
        <w:ind w:firstLineChars="100" w:firstLine="210"/>
        <w:rPr>
          <w:rFonts w:asciiTheme="minorHAnsi" w:hAnsiTheme="minorHAnsi"/>
          <w:noProof/>
        </w:rPr>
      </w:pPr>
    </w:p>
    <w:p w14:paraId="36E7CAE1" w14:textId="5A76AAB9" w:rsidR="00EB13E1" w:rsidRDefault="00E46478" w:rsidP="00EB13E1">
      <w:pPr>
        <w:rPr>
          <w:rFonts w:asciiTheme="majorEastAsia" w:eastAsiaTheme="majorEastAsia" w:hAnsiTheme="majorEastAsia"/>
          <w:noProof/>
        </w:rPr>
      </w:pPr>
      <w:r>
        <w:rPr>
          <w:rFonts w:asciiTheme="majorEastAsia" w:eastAsiaTheme="majorEastAsia" w:hAnsiTheme="majorEastAsia" w:hint="eastAsia"/>
          <w:noProof/>
        </w:rPr>
        <w:t>２</w:t>
      </w:r>
      <w:r w:rsidR="00EB13E1" w:rsidRPr="00EB13E1">
        <w:rPr>
          <w:rFonts w:asciiTheme="majorEastAsia" w:eastAsiaTheme="majorEastAsia" w:hAnsiTheme="majorEastAsia" w:hint="eastAsia"/>
          <w:noProof/>
        </w:rPr>
        <w:t>．</w:t>
      </w:r>
      <w:r w:rsidR="00D62766" w:rsidRPr="00D62766">
        <w:rPr>
          <w:rFonts w:asciiTheme="majorEastAsia" w:eastAsiaTheme="majorEastAsia" w:hAnsiTheme="majorEastAsia" w:hint="eastAsia"/>
          <w:noProof/>
        </w:rPr>
        <w:t>遠隔授業</w:t>
      </w:r>
    </w:p>
    <w:p w14:paraId="071819A7" w14:textId="77777777" w:rsidR="00D62766" w:rsidRPr="00D62766" w:rsidRDefault="00D62766" w:rsidP="00D62766">
      <w:pPr>
        <w:ind w:firstLineChars="100" w:firstLine="210"/>
        <w:rPr>
          <w:rFonts w:asciiTheme="minorEastAsia" w:eastAsiaTheme="minorEastAsia" w:hAnsiTheme="minorEastAsia" w:hint="eastAsia"/>
          <w:noProof/>
        </w:rPr>
      </w:pPr>
      <w:r w:rsidRPr="00D62766">
        <w:rPr>
          <w:rFonts w:asciiTheme="minorEastAsia" w:eastAsiaTheme="minorEastAsia" w:hAnsiTheme="minorEastAsia" w:hint="eastAsia"/>
          <w:noProof/>
        </w:rPr>
        <w:t>授業の設計に関して「何をどのように教えるか」がカリキュラムである．それに対して，カリキュラムを構築するための方法論が「インストラクショナルデザイン」である．インストラクショナルデザインは，カリキュラムを効率的に教えるために，学習者の特徴や与えられた環境，教育リソースなどを考慮し，最も効果的で効率的・魅力的な教育方法を選択することであり，実行と評価を繰り返すことで，研修の成果を高めることができる．</w:t>
      </w:r>
    </w:p>
    <w:p w14:paraId="429CD045" w14:textId="77777777" w:rsidR="00D62766" w:rsidRPr="00D62766" w:rsidRDefault="00D62766" w:rsidP="00D62766">
      <w:pPr>
        <w:rPr>
          <w:rFonts w:asciiTheme="minorEastAsia" w:eastAsiaTheme="minorEastAsia" w:hAnsiTheme="minorEastAsia" w:hint="eastAsia"/>
          <w:noProof/>
        </w:rPr>
      </w:pPr>
      <w:r w:rsidRPr="00D62766">
        <w:rPr>
          <w:rFonts w:asciiTheme="minorEastAsia" w:eastAsiaTheme="minorEastAsia" w:hAnsiTheme="minorEastAsia" w:hint="eastAsia"/>
          <w:noProof/>
        </w:rPr>
        <w:t xml:space="preserve">　ハイブリット型授業のためには，テキスト，教育リソース（教材・素材のデジタルアーカイブ），質問・応答の体制が重要である．特に，各教科の学習到達目標の見直しと学習を深化するための仕掛け，教育リソース（個別に対応した教材・素材のデジタルアーカイブ等学習支援デジタルアーカイブ）が重要である．また，「自ら知識を構成する」学習観である構成主義の学びと創造的に学ぶ(クリエイティブ・ラーニング）教育を実現においても，教材のデジタルアーカイブの充実は必要となる．このハイブリット型授業には以下の3つの型がある．</w:t>
      </w:r>
    </w:p>
    <w:p w14:paraId="14EEAE2D" w14:textId="77777777" w:rsidR="00D62766" w:rsidRPr="00AD039A" w:rsidRDefault="00D62766" w:rsidP="00D62766">
      <w:pPr>
        <w:rPr>
          <w:rFonts w:asciiTheme="majorEastAsia" w:eastAsiaTheme="majorEastAsia" w:hAnsiTheme="majorEastAsia" w:hint="eastAsia"/>
          <w:noProof/>
        </w:rPr>
      </w:pPr>
      <w:r w:rsidRPr="00AD039A">
        <w:rPr>
          <w:rFonts w:asciiTheme="majorEastAsia" w:eastAsiaTheme="majorEastAsia" w:hAnsiTheme="majorEastAsia" w:hint="eastAsia"/>
          <w:noProof/>
        </w:rPr>
        <w:t>(a)Ⅰ型</w:t>
      </w:r>
    </w:p>
    <w:p w14:paraId="239CB649" w14:textId="77777777" w:rsidR="00D62766" w:rsidRPr="00D62766" w:rsidRDefault="00D62766" w:rsidP="00D62766">
      <w:pPr>
        <w:ind w:firstLineChars="100" w:firstLine="210"/>
        <w:rPr>
          <w:rFonts w:asciiTheme="minorEastAsia" w:eastAsiaTheme="minorEastAsia" w:hAnsiTheme="minorEastAsia" w:hint="eastAsia"/>
          <w:noProof/>
        </w:rPr>
      </w:pPr>
      <w:r w:rsidRPr="00D62766">
        <w:rPr>
          <w:rFonts w:asciiTheme="minorEastAsia" w:eastAsiaTheme="minorEastAsia" w:hAnsiTheme="minorEastAsia" w:hint="eastAsia"/>
          <w:noProof/>
        </w:rPr>
        <w:t>対面授業とe-Learning を交代に組み合わせて，e-Learningの映像により理論的な学びをし，対面授業によりグループ討議やワークショップを行う．e-Learningにより授業内容に課題や疑問点を持ち対面授業に向かうことで，個別最適化した学びの実現と問題解決能力を身に着けることができる．</w:t>
      </w:r>
    </w:p>
    <w:p w14:paraId="65E19540" w14:textId="584CA513" w:rsidR="00D62766" w:rsidRPr="00AD039A" w:rsidRDefault="00D62766" w:rsidP="00D62766">
      <w:pPr>
        <w:rPr>
          <w:rFonts w:asciiTheme="majorEastAsia" w:eastAsiaTheme="majorEastAsia" w:hAnsiTheme="majorEastAsia" w:hint="eastAsia"/>
          <w:noProof/>
        </w:rPr>
      </w:pPr>
      <w:r w:rsidRPr="00AD039A">
        <w:rPr>
          <w:rFonts w:asciiTheme="majorEastAsia" w:eastAsiaTheme="majorEastAsia" w:hAnsiTheme="majorEastAsia" w:hint="eastAsia"/>
          <w:noProof/>
        </w:rPr>
        <w:t xml:space="preserve"> </w:t>
      </w:r>
      <w:r w:rsidRPr="00AD039A">
        <w:rPr>
          <w:rFonts w:asciiTheme="majorEastAsia" w:eastAsiaTheme="majorEastAsia" w:hAnsiTheme="majorEastAsia" w:hint="eastAsia"/>
          <w:noProof/>
        </w:rPr>
        <w:t>(b)Ⅱ型</w:t>
      </w:r>
    </w:p>
    <w:p w14:paraId="7C05238C" w14:textId="4A5CA7DA" w:rsidR="00D62766" w:rsidRPr="00D62766" w:rsidRDefault="00D62766" w:rsidP="00D62766">
      <w:pPr>
        <w:rPr>
          <w:rFonts w:asciiTheme="minorEastAsia" w:eastAsiaTheme="minorEastAsia" w:hAnsiTheme="minorEastAsia" w:hint="eastAsia"/>
          <w:noProof/>
        </w:rPr>
      </w:pPr>
      <w:r w:rsidRPr="00D62766">
        <w:rPr>
          <w:rFonts w:asciiTheme="minorEastAsia" w:eastAsiaTheme="minorEastAsia" w:hAnsiTheme="minorEastAsia" w:hint="eastAsia"/>
          <w:noProof/>
        </w:rPr>
        <w:t xml:space="preserve">　対面授業とe-Learning を組み合わせて，最初の対面授業にて授業の目標を明確化し，学習の方法を示したのちにe-Learningによるオンライン授業（オンデマンド学習）に取り組む．e-Learningでは，わからなかった内容を繰り返し閲覧し確認することが，自分の理解度やペースに合わせて繰り返し視聴できるため，予習時の理解も高めることができる．また，復習にも</w:t>
      </w:r>
      <w:r w:rsidRPr="00D62766">
        <w:rPr>
          <w:rFonts w:asciiTheme="minorEastAsia" w:eastAsiaTheme="minorEastAsia" w:hAnsiTheme="minorEastAsia" w:hint="eastAsia"/>
          <w:noProof/>
        </w:rPr>
        <w:lastRenderedPageBreak/>
        <w:t>活用することができるため，知識を定着させる効率を高めることができる．</w:t>
      </w:r>
    </w:p>
    <w:p w14:paraId="3FE36F81" w14:textId="0F659CB4" w:rsidR="00D62766" w:rsidRPr="00AD039A" w:rsidRDefault="00D62766" w:rsidP="00D62766">
      <w:pPr>
        <w:rPr>
          <w:rFonts w:asciiTheme="majorEastAsia" w:eastAsiaTheme="majorEastAsia" w:hAnsiTheme="majorEastAsia" w:hint="eastAsia"/>
          <w:noProof/>
        </w:rPr>
      </w:pPr>
      <w:r w:rsidRPr="00AD039A">
        <w:rPr>
          <w:rFonts w:asciiTheme="majorEastAsia" w:eastAsiaTheme="majorEastAsia" w:hAnsiTheme="majorEastAsia" w:hint="eastAsia"/>
          <w:noProof/>
        </w:rPr>
        <w:t>(c)Ⅲ型</w:t>
      </w:r>
    </w:p>
    <w:p w14:paraId="32AA6B41" w14:textId="20CCAA85" w:rsidR="00D62766" w:rsidRDefault="00D62766" w:rsidP="00D62766">
      <w:pPr>
        <w:rPr>
          <w:rFonts w:asciiTheme="minorEastAsia" w:eastAsiaTheme="minorEastAsia" w:hAnsiTheme="minorEastAsia" w:hint="eastAsia"/>
          <w:noProof/>
        </w:rPr>
      </w:pPr>
      <w:r w:rsidRPr="00D62766">
        <w:rPr>
          <w:rFonts w:asciiTheme="minorEastAsia" w:eastAsiaTheme="minorEastAsia" w:hAnsiTheme="minorEastAsia" w:hint="eastAsia"/>
          <w:noProof/>
        </w:rPr>
        <w:t xml:space="preserve">　e-Learning のみでの学習は，いつでも，どこからでも学習ができ，教えないで学べる完成型として位置付ける．社会には多くのオンラインでの学習機会がある．今後，広く深く学びを継続し，学び続ける教師としてハイブリット型授業Ⅲ型は，発展性がある学習方法になる．</w:t>
      </w:r>
    </w:p>
    <w:p w14:paraId="6D5517CD" w14:textId="596C8154" w:rsidR="00D62766" w:rsidRPr="00AD039A" w:rsidRDefault="00D62766" w:rsidP="00D62766">
      <w:pPr>
        <w:rPr>
          <w:rFonts w:asciiTheme="majorEastAsia" w:eastAsiaTheme="majorEastAsia" w:hAnsiTheme="majorEastAsia" w:hint="eastAsia"/>
          <w:noProof/>
        </w:rPr>
      </w:pPr>
      <w:r w:rsidRPr="00AD039A">
        <w:rPr>
          <w:rFonts w:asciiTheme="majorEastAsia" w:eastAsiaTheme="majorEastAsia" w:hAnsiTheme="majorEastAsia" w:hint="eastAsia"/>
          <w:noProof/>
        </w:rPr>
        <w:t xml:space="preserve"> </w:t>
      </w:r>
      <w:r w:rsidRPr="00AD039A">
        <w:rPr>
          <w:rFonts w:asciiTheme="majorEastAsia" w:eastAsiaTheme="majorEastAsia" w:hAnsiTheme="majorEastAsia" w:hint="eastAsia"/>
          <w:noProof/>
        </w:rPr>
        <w:t>(４) 教育リソース</w:t>
      </w:r>
    </w:p>
    <w:p w14:paraId="747F0A9C" w14:textId="77777777" w:rsidR="00D62766" w:rsidRPr="00D62766" w:rsidRDefault="00D62766" w:rsidP="00AD039A">
      <w:pPr>
        <w:ind w:firstLineChars="100" w:firstLine="210"/>
        <w:rPr>
          <w:rFonts w:asciiTheme="minorEastAsia" w:eastAsiaTheme="minorEastAsia" w:hAnsiTheme="minorEastAsia" w:hint="eastAsia"/>
          <w:noProof/>
        </w:rPr>
      </w:pPr>
      <w:r w:rsidRPr="00D62766">
        <w:rPr>
          <w:rFonts w:asciiTheme="minorEastAsia" w:eastAsiaTheme="minorEastAsia" w:hAnsiTheme="minorEastAsia" w:hint="eastAsia"/>
          <w:noProof/>
        </w:rPr>
        <w:t>これらのハイブリット型授業の効果を上げるのが教育リソース（個別に対応した教材・素材のデジタルアーカイブ等学習支援デジタルアーカイブ）である．これらの教材をデジタルアーカイブし，提供できるシステムを構築しておくことが重要である．</w:t>
      </w:r>
    </w:p>
    <w:p w14:paraId="5CC2CE99" w14:textId="001BFD88" w:rsidR="00E46478" w:rsidRPr="00D62766" w:rsidRDefault="00D62766" w:rsidP="00D62766">
      <w:pPr>
        <w:ind w:firstLineChars="100" w:firstLine="210"/>
        <w:rPr>
          <w:rFonts w:asciiTheme="minorEastAsia" w:eastAsiaTheme="minorEastAsia" w:hAnsiTheme="minorEastAsia" w:hint="eastAsia"/>
          <w:noProof/>
        </w:rPr>
      </w:pPr>
      <w:r w:rsidRPr="00D62766">
        <w:rPr>
          <w:rFonts w:asciiTheme="minorEastAsia" w:eastAsiaTheme="minorEastAsia" w:hAnsiTheme="minorEastAsia" w:hint="eastAsia"/>
          <w:noProof/>
        </w:rPr>
        <w:t xml:space="preserve">このように，学習者の状況などを考慮してハイブリット型授業をデザインしていくことが重要である．講座の目的は「教えること」ではなく，学習者が「自ら学ぶ」ことを手助けし，学習者に変化が起こることである．成果につながる行動変容できる人材育成のみならず，幼稚園など仕事の職場に「学習する文化」を広げることが重要である．　</w:t>
      </w:r>
    </w:p>
    <w:p w14:paraId="4CD0A6AF" w14:textId="77777777" w:rsidR="00D62766" w:rsidRPr="00D62766" w:rsidRDefault="00D62766" w:rsidP="00D62766">
      <w:pPr>
        <w:ind w:firstLineChars="100" w:firstLine="210"/>
        <w:rPr>
          <w:rFonts w:asciiTheme="minorHAnsi" w:hAnsiTheme="minorHAnsi" w:hint="eastAsia"/>
          <w:noProof/>
        </w:rPr>
      </w:pPr>
      <w:r w:rsidRPr="00D62766">
        <w:rPr>
          <w:rFonts w:asciiTheme="minorHAnsi" w:hAnsiTheme="minorHAnsi" w:hint="eastAsia"/>
          <w:noProof/>
        </w:rPr>
        <w:t>平成</w:t>
      </w:r>
      <w:r w:rsidRPr="00D62766">
        <w:rPr>
          <w:rFonts w:asciiTheme="minorHAnsi" w:hAnsiTheme="minorHAnsi" w:hint="eastAsia"/>
          <w:noProof/>
        </w:rPr>
        <w:t>17</w:t>
      </w:r>
      <w:r w:rsidRPr="00D62766">
        <w:rPr>
          <w:rFonts w:asciiTheme="minorHAnsi" w:hAnsiTheme="minorHAnsi" w:hint="eastAsia"/>
          <w:noProof/>
        </w:rPr>
        <w:t>年に設置された文化創造学部文化創造学科は，改組を経て，現在初等教育学専攻，文化創造学専攻，及びデジタルアーカイブ専攻の３つの専攻で構成され，地域社会からの期待の増大に応え，社会の変化と進展に伴った文化の創造・伝承に対応できる人材を育成してきた．</w:t>
      </w:r>
    </w:p>
    <w:p w14:paraId="7B975EB6"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今回の「新型コロナウイルス感染症（</w:t>
      </w:r>
      <w:r w:rsidRPr="00D62766">
        <w:rPr>
          <w:rFonts w:asciiTheme="minorHAnsi" w:hAnsiTheme="minorHAnsi" w:hint="eastAsia"/>
          <w:noProof/>
        </w:rPr>
        <w:t>COVID-19</w:t>
      </w:r>
      <w:r w:rsidRPr="00D62766">
        <w:rPr>
          <w:rFonts w:asciiTheme="minorHAnsi" w:hAnsiTheme="minorHAnsi" w:hint="eastAsia"/>
          <w:noProof/>
        </w:rPr>
        <w:t>）」は生活のあらゆるシーンにおいて大きな影響を与えたが，学校もその例外ではない．感染拡大防止対策として，日本国内のほとんどの小中高等学校，特別支援学校並びに大学においても臨時休校の措置が取られ，地域によっては休校期間が</w:t>
      </w:r>
      <w:r w:rsidRPr="00D62766">
        <w:rPr>
          <w:rFonts w:asciiTheme="minorHAnsi" w:hAnsiTheme="minorHAnsi" w:hint="eastAsia"/>
          <w:noProof/>
        </w:rPr>
        <w:t>2</w:t>
      </w:r>
      <w:r w:rsidRPr="00D62766">
        <w:rPr>
          <w:rFonts w:asciiTheme="minorHAnsi" w:hAnsiTheme="minorHAnsi" w:hint="eastAsia"/>
          <w:noProof/>
        </w:rPr>
        <w:t>カ月近くに及ぶという前代未聞の非常事態に陥った．</w:t>
      </w:r>
    </w:p>
    <w:p w14:paraId="791975D5"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また，世界中が</w:t>
      </w:r>
      <w:r w:rsidRPr="00D62766">
        <w:rPr>
          <w:rFonts w:asciiTheme="minorHAnsi" w:hAnsiTheme="minorHAnsi" w:hint="eastAsia"/>
          <w:noProof/>
        </w:rPr>
        <w:t>COVID-19</w:t>
      </w:r>
      <w:r w:rsidRPr="00D62766">
        <w:rPr>
          <w:rFonts w:asciiTheme="minorHAnsi" w:hAnsiTheme="minorHAnsi" w:hint="eastAsia"/>
          <w:noProof/>
        </w:rPr>
        <w:t>パンデミックと対峙する中で，多くの企業でも新たな働き方への迅速な対応を余儀なくされてきた．世界中の人々は，広範囲にわたる制約条件のもとで，在宅勤務（</w:t>
      </w:r>
      <w:r w:rsidRPr="00D62766">
        <w:rPr>
          <w:rFonts w:asciiTheme="minorHAnsi" w:hAnsiTheme="minorHAnsi" w:hint="eastAsia"/>
          <w:noProof/>
        </w:rPr>
        <w:t>Working from Home</w:t>
      </w:r>
      <w:r w:rsidRPr="00D62766">
        <w:rPr>
          <w:rFonts w:asciiTheme="minorHAnsi" w:hAnsiTheme="minorHAnsi" w:hint="eastAsia"/>
          <w:noProof/>
        </w:rPr>
        <w:t>）および緊急時の事業継続拠点から業務を遂行するという課題に取り組んできた．この混乱に対応するため，多くの企業がリモートアクセスソリューション，リモートコラボレーションツール，クラウ</w:t>
      </w:r>
      <w:r w:rsidRPr="00D62766">
        <w:rPr>
          <w:rFonts w:asciiTheme="minorHAnsi" w:hAnsiTheme="minorHAnsi" w:hint="eastAsia"/>
          <w:noProof/>
        </w:rPr>
        <w:lastRenderedPageBreak/>
        <w:t>ドサービス等の機能を活用していた．また，いくつかの企業は，社員が個人所有の端末を使用することを許可しており，長期間にわたる自宅ネットワークの使用が可能になってきた．</w:t>
      </w:r>
    </w:p>
    <w:p w14:paraId="60CA672F"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非常事態宣言の解除等によってこれらの措置は解かれたものの，感染防止のために限定的な再開にとどまっている企業や学校はまだ多い．加えて，休校による学習の遅れや活動の見直し等学校現場や企業の活動への影響など直面している課題は山積している．</w:t>
      </w:r>
    </w:p>
    <w:p w14:paraId="4FE56B30"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「児童生徒</w:t>
      </w:r>
      <w:r w:rsidRPr="00D62766">
        <w:rPr>
          <w:rFonts w:asciiTheme="minorHAnsi" w:hAnsiTheme="minorHAnsi" w:hint="eastAsia"/>
          <w:noProof/>
        </w:rPr>
        <w:t>1</w:t>
      </w:r>
      <w:r w:rsidRPr="00D62766">
        <w:rPr>
          <w:rFonts w:asciiTheme="minorHAnsi" w:hAnsiTheme="minorHAnsi" w:hint="eastAsia"/>
          <w:noProof/>
        </w:rPr>
        <w:t>人</w:t>
      </w:r>
      <w:r w:rsidRPr="00D62766">
        <w:rPr>
          <w:rFonts w:asciiTheme="minorHAnsi" w:hAnsiTheme="minorHAnsi" w:hint="eastAsia"/>
          <w:noProof/>
        </w:rPr>
        <w:t>1</w:t>
      </w:r>
      <w:r w:rsidRPr="00D62766">
        <w:rPr>
          <w:rFonts w:asciiTheme="minorHAnsi" w:hAnsiTheme="minorHAnsi" w:hint="eastAsia"/>
          <w:noProof/>
        </w:rPr>
        <w:t>台端末」の実現や家庭でもつながる通信環境整備など，「</w:t>
      </w:r>
      <w:r w:rsidRPr="00D62766">
        <w:rPr>
          <w:rFonts w:asciiTheme="minorHAnsi" w:hAnsiTheme="minorHAnsi" w:hint="eastAsia"/>
          <w:noProof/>
        </w:rPr>
        <w:t>GIGA</w:t>
      </w:r>
      <w:r w:rsidRPr="00D62766">
        <w:rPr>
          <w:rFonts w:asciiTheme="minorHAnsi" w:hAnsiTheme="minorHAnsi" w:hint="eastAsia"/>
          <w:noProof/>
        </w:rPr>
        <w:t>スクール構想」におけるハード・ソフト・人材を一体とした整備を加速することで，学校の臨時休業等の緊急時においても，</w:t>
      </w:r>
      <w:r w:rsidRPr="00D62766">
        <w:rPr>
          <w:rFonts w:asciiTheme="minorHAnsi" w:hAnsiTheme="minorHAnsi" w:hint="eastAsia"/>
          <w:noProof/>
        </w:rPr>
        <w:t>ICT</w:t>
      </w:r>
      <w:r w:rsidRPr="00D62766">
        <w:rPr>
          <w:rFonts w:asciiTheme="minorHAnsi" w:hAnsiTheme="minorHAnsi" w:hint="eastAsia"/>
          <w:noProof/>
        </w:rPr>
        <w:t>の活用により，すべての子供たちに学びを保障する環境を早急に実現するとしている．また，そうした事態に陥り，再度，学校への登校が困難あるいは制限が必要になった場合においても</w:t>
      </w:r>
      <w:r w:rsidRPr="00D62766">
        <w:rPr>
          <w:rFonts w:asciiTheme="minorHAnsi" w:hAnsiTheme="minorHAnsi" w:hint="eastAsia"/>
          <w:noProof/>
        </w:rPr>
        <w:t>ICT</w:t>
      </w:r>
      <w:r w:rsidRPr="00D62766">
        <w:rPr>
          <w:rFonts w:asciiTheme="minorHAnsi" w:hAnsiTheme="minorHAnsi" w:hint="eastAsia"/>
          <w:noProof/>
        </w:rPr>
        <w:t>を活用した「遠隔教育」を実施することで，学びを止めないことが期待される．</w:t>
      </w:r>
    </w:p>
    <w:p w14:paraId="2F4DE69B"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このために打ち出された対策の一つとして，国全体の学習保障に必要な人的・物的支援の一つとして「</w:t>
      </w:r>
      <w:r w:rsidRPr="00D62766">
        <w:rPr>
          <w:rFonts w:asciiTheme="minorHAnsi" w:hAnsiTheme="minorHAnsi" w:hint="eastAsia"/>
          <w:noProof/>
        </w:rPr>
        <w:t>ICT</w:t>
      </w:r>
      <w:r w:rsidRPr="00D62766">
        <w:rPr>
          <w:rFonts w:asciiTheme="minorHAnsi" w:hAnsiTheme="minorHAnsi" w:hint="eastAsia"/>
          <w:noProof/>
        </w:rPr>
        <w:t>端末を活用した家庭学習のための環境整備」が掲げられ，</w:t>
      </w:r>
      <w:r w:rsidRPr="00D62766">
        <w:rPr>
          <w:rFonts w:asciiTheme="minorHAnsi" w:hAnsiTheme="minorHAnsi" w:hint="eastAsia"/>
          <w:noProof/>
        </w:rPr>
        <w:t>ICT</w:t>
      </w:r>
      <w:r w:rsidRPr="00D62766">
        <w:rPr>
          <w:rFonts w:asciiTheme="minorHAnsi" w:hAnsiTheme="minorHAnsi" w:hint="eastAsia"/>
          <w:noProof/>
        </w:rPr>
        <w:t>の早急な整備と積極的な活用が示されたことであった．</w:t>
      </w:r>
    </w:p>
    <w:p w14:paraId="1CF59E77"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かつて，“</w:t>
      </w:r>
      <w:r w:rsidRPr="00D62766">
        <w:rPr>
          <w:rFonts w:asciiTheme="minorHAnsi" w:hAnsiTheme="minorHAnsi" w:hint="eastAsia"/>
          <w:noProof/>
        </w:rPr>
        <w:t>before</w:t>
      </w:r>
      <w:r w:rsidRPr="00D62766">
        <w:rPr>
          <w:rFonts w:asciiTheme="minorHAnsi" w:hAnsiTheme="minorHAnsi" w:hint="eastAsia"/>
          <w:noProof/>
        </w:rPr>
        <w:t>コロナ”における遠隔教育の位置づけは，イベント的な非日常の学びであり，通常授業ではできない学びや体験を行うものであった．</w:t>
      </w:r>
    </w:p>
    <w:p w14:paraId="15CCFE5E"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ところが，“</w:t>
      </w:r>
      <w:r w:rsidRPr="00D62766">
        <w:rPr>
          <w:rFonts w:asciiTheme="minorHAnsi" w:hAnsiTheme="minorHAnsi" w:hint="eastAsia"/>
          <w:noProof/>
        </w:rPr>
        <w:t>with</w:t>
      </w:r>
      <w:r w:rsidRPr="00D62766">
        <w:rPr>
          <w:rFonts w:asciiTheme="minorHAnsi" w:hAnsiTheme="minorHAnsi" w:hint="eastAsia"/>
          <w:noProof/>
        </w:rPr>
        <w:t>コロナ”において実施された遠隔教育は，ホームルームや授業配信，双方向授業，協働学習，反転授業，オンライン質問会，宿題の提出，部活指導などであった．これらはいずれも，普段の学校において日々行われている活動である．すなわち“</w:t>
      </w:r>
      <w:r w:rsidRPr="00D62766">
        <w:rPr>
          <w:rFonts w:asciiTheme="minorHAnsi" w:hAnsiTheme="minorHAnsi" w:hint="eastAsia"/>
          <w:noProof/>
        </w:rPr>
        <w:t>with</w:t>
      </w:r>
      <w:r w:rsidRPr="00D62766">
        <w:rPr>
          <w:rFonts w:asciiTheme="minorHAnsi" w:hAnsiTheme="minorHAnsi" w:hint="eastAsia"/>
          <w:noProof/>
        </w:rPr>
        <w:t>コロナ”における遠隔教育の位置づけは非日常ではなく，日常の学びに変化してきた．</w:t>
      </w:r>
    </w:p>
    <w:p w14:paraId="74472C65"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もちろん，日常の学びと非日常の学びは両立できる．したがって，将来の“</w:t>
      </w:r>
      <w:r w:rsidRPr="00D62766">
        <w:rPr>
          <w:rFonts w:asciiTheme="minorHAnsi" w:hAnsiTheme="minorHAnsi" w:hint="eastAsia"/>
          <w:noProof/>
        </w:rPr>
        <w:t>after</w:t>
      </w:r>
      <w:r w:rsidRPr="00D62766">
        <w:rPr>
          <w:rFonts w:asciiTheme="minorHAnsi" w:hAnsiTheme="minorHAnsi" w:hint="eastAsia"/>
          <w:noProof/>
        </w:rPr>
        <w:t>コロナ”時代においては，日常の学びと非日常の学びの両面において遠隔教育を活用することが期待される．“</w:t>
      </w:r>
      <w:r w:rsidRPr="00D62766">
        <w:rPr>
          <w:rFonts w:asciiTheme="minorHAnsi" w:hAnsiTheme="minorHAnsi" w:hint="eastAsia"/>
          <w:noProof/>
        </w:rPr>
        <w:t>after</w:t>
      </w:r>
      <w:r w:rsidRPr="00D62766">
        <w:rPr>
          <w:rFonts w:asciiTheme="minorHAnsi" w:hAnsiTheme="minorHAnsi" w:hint="eastAsia"/>
          <w:noProof/>
        </w:rPr>
        <w:t>コロナ”における遠隔教育の位置づけは「いつでも，どこでも，誰とでも」と言える．</w:t>
      </w:r>
    </w:p>
    <w:p w14:paraId="697F0D22"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このように，新型コロナウイルス感染症（</w:t>
      </w:r>
      <w:r w:rsidRPr="00D62766">
        <w:rPr>
          <w:rFonts w:asciiTheme="minorHAnsi" w:hAnsiTheme="minorHAnsi" w:hint="eastAsia"/>
          <w:noProof/>
        </w:rPr>
        <w:t>COVID-19</w:t>
      </w:r>
      <w:r w:rsidRPr="00D62766">
        <w:rPr>
          <w:rFonts w:asciiTheme="minorHAnsi" w:hAnsiTheme="minorHAnsi" w:hint="eastAsia"/>
          <w:noProof/>
        </w:rPr>
        <w:t>）対策において，</w:t>
      </w:r>
      <w:r w:rsidRPr="00D62766">
        <w:rPr>
          <w:rFonts w:asciiTheme="minorHAnsi" w:hAnsiTheme="minorHAnsi" w:hint="eastAsia"/>
          <w:noProof/>
        </w:rPr>
        <w:t>ICT</w:t>
      </w:r>
      <w:r w:rsidRPr="00D62766">
        <w:rPr>
          <w:rFonts w:asciiTheme="minorHAnsi" w:hAnsiTheme="minorHAnsi" w:hint="eastAsia"/>
          <w:noProof/>
        </w:rPr>
        <w:t>を活用した</w:t>
      </w:r>
      <w:r w:rsidRPr="00D62766">
        <w:rPr>
          <w:rFonts w:asciiTheme="minorHAnsi" w:hAnsiTheme="minorHAnsi" w:hint="eastAsia"/>
          <w:noProof/>
        </w:rPr>
        <w:lastRenderedPageBreak/>
        <w:t>遠隔教育の役割や可能性は非常に大きい．家庭や企業での遠隔教育や在宅勤務を実施するためには，学校のみならず家庭の</w:t>
      </w:r>
      <w:r w:rsidRPr="00D62766">
        <w:rPr>
          <w:rFonts w:asciiTheme="minorHAnsi" w:hAnsiTheme="minorHAnsi" w:hint="eastAsia"/>
          <w:noProof/>
        </w:rPr>
        <w:t>ICT</w:t>
      </w:r>
      <w:r w:rsidRPr="00D62766">
        <w:rPr>
          <w:rFonts w:asciiTheme="minorHAnsi" w:hAnsiTheme="minorHAnsi" w:hint="eastAsia"/>
          <w:noProof/>
        </w:rPr>
        <w:t>環境の整備が必要となるが，これについては「</w:t>
      </w:r>
      <w:r w:rsidRPr="00D62766">
        <w:rPr>
          <w:rFonts w:asciiTheme="minorHAnsi" w:hAnsiTheme="minorHAnsi" w:hint="eastAsia"/>
          <w:noProof/>
        </w:rPr>
        <w:t>GIGA</w:t>
      </w:r>
      <w:r w:rsidRPr="00D62766">
        <w:rPr>
          <w:rFonts w:asciiTheme="minorHAnsi" w:hAnsiTheme="minorHAnsi" w:hint="eastAsia"/>
          <w:noProof/>
        </w:rPr>
        <w:t>スクール構想」が追い風となる．今後，特に小中学校においては教育</w:t>
      </w:r>
      <w:r w:rsidRPr="00D62766">
        <w:rPr>
          <w:rFonts w:asciiTheme="minorHAnsi" w:hAnsiTheme="minorHAnsi" w:hint="eastAsia"/>
          <w:noProof/>
        </w:rPr>
        <w:t>ICT</w:t>
      </w:r>
      <w:r w:rsidRPr="00D62766">
        <w:rPr>
          <w:rFonts w:asciiTheme="minorHAnsi" w:hAnsiTheme="minorHAnsi" w:hint="eastAsia"/>
          <w:noProof/>
        </w:rPr>
        <w:t>環境が一変する可能性がある．</w:t>
      </w:r>
    </w:p>
    <w:p w14:paraId="4A27C7AA"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一方，“</w:t>
      </w:r>
      <w:r w:rsidRPr="00D62766">
        <w:rPr>
          <w:rFonts w:asciiTheme="minorHAnsi" w:hAnsiTheme="minorHAnsi" w:hint="eastAsia"/>
          <w:noProof/>
        </w:rPr>
        <w:t>after</w:t>
      </w:r>
      <w:r w:rsidRPr="00D62766">
        <w:rPr>
          <w:rFonts w:asciiTheme="minorHAnsi" w:hAnsiTheme="minorHAnsi" w:hint="eastAsia"/>
          <w:noProof/>
        </w:rPr>
        <w:t>コロナ”の学校を考えた時，“学校や家庭の</w:t>
      </w:r>
      <w:r w:rsidRPr="00D62766">
        <w:rPr>
          <w:rFonts w:asciiTheme="minorHAnsi" w:hAnsiTheme="minorHAnsi" w:hint="eastAsia"/>
          <w:noProof/>
        </w:rPr>
        <w:t>ICT</w:t>
      </w:r>
      <w:r w:rsidRPr="00D62766">
        <w:rPr>
          <w:rFonts w:asciiTheme="minorHAnsi" w:hAnsiTheme="minorHAnsi" w:hint="eastAsia"/>
          <w:noProof/>
        </w:rPr>
        <w:t>環境が整備されるのであるならば，日常の学びでも非日常の学びでも，さらには緊急時の学びであっても</w:t>
      </w:r>
      <w:r w:rsidRPr="00D62766">
        <w:rPr>
          <w:rFonts w:asciiTheme="minorHAnsi" w:hAnsiTheme="minorHAnsi" w:hint="eastAsia"/>
          <w:noProof/>
        </w:rPr>
        <w:t>ICT</w:t>
      </w:r>
      <w:r w:rsidRPr="00D62766">
        <w:rPr>
          <w:rFonts w:asciiTheme="minorHAnsi" w:hAnsiTheme="minorHAnsi" w:hint="eastAsia"/>
          <w:noProof/>
        </w:rPr>
        <w:t>を活用した遠隔教育が活用できるシーンはある．学びを元の形態に戻すのではなく，今回の新型コロナウイルス感染症（</w:t>
      </w:r>
      <w:r w:rsidRPr="00D62766">
        <w:rPr>
          <w:rFonts w:asciiTheme="minorHAnsi" w:hAnsiTheme="minorHAnsi" w:hint="eastAsia"/>
          <w:noProof/>
        </w:rPr>
        <w:t>COVID-19</w:t>
      </w:r>
      <w:r w:rsidRPr="00D62766">
        <w:rPr>
          <w:rFonts w:asciiTheme="minorHAnsi" w:hAnsiTheme="minorHAnsi" w:hint="eastAsia"/>
          <w:noProof/>
        </w:rPr>
        <w:t>）対策をきっかけに“遠隔教育”が“</w:t>
      </w:r>
      <w:r w:rsidRPr="00D62766">
        <w:rPr>
          <w:rFonts w:asciiTheme="minorHAnsi" w:hAnsiTheme="minorHAnsi" w:hint="eastAsia"/>
          <w:noProof/>
        </w:rPr>
        <w:t>after</w:t>
      </w:r>
      <w:r w:rsidRPr="00D62766">
        <w:rPr>
          <w:rFonts w:asciiTheme="minorHAnsi" w:hAnsiTheme="minorHAnsi" w:hint="eastAsia"/>
          <w:noProof/>
        </w:rPr>
        <w:t>コロナ”の学校や企業に求められている．</w:t>
      </w:r>
    </w:p>
    <w:p w14:paraId="73239753"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本学では，</w:t>
      </w:r>
      <w:r w:rsidRPr="00D62766">
        <w:rPr>
          <w:rFonts w:asciiTheme="minorHAnsi" w:hAnsiTheme="minorHAnsi" w:hint="eastAsia"/>
          <w:noProof/>
        </w:rPr>
        <w:t>2000</w:t>
      </w:r>
      <w:r w:rsidRPr="00D62766">
        <w:rPr>
          <w:rFonts w:asciiTheme="minorHAnsi" w:hAnsiTheme="minorHAnsi" w:hint="eastAsia"/>
          <w:noProof/>
        </w:rPr>
        <w:t>年から遠隔教育を衛星放送，テレビ会議システムを使用して実施し，その後，</w:t>
      </w:r>
      <w:r w:rsidRPr="00D62766">
        <w:rPr>
          <w:rFonts w:asciiTheme="minorHAnsi" w:hAnsiTheme="minorHAnsi" w:hint="eastAsia"/>
          <w:noProof/>
        </w:rPr>
        <w:t>2010</w:t>
      </w:r>
      <w:r w:rsidRPr="00D62766">
        <w:rPr>
          <w:rFonts w:asciiTheme="minorHAnsi" w:hAnsiTheme="minorHAnsi" w:hint="eastAsia"/>
          <w:noProof/>
        </w:rPr>
        <w:t>年からはテレビ会議システム，</w:t>
      </w:r>
      <w:r w:rsidRPr="00D62766">
        <w:rPr>
          <w:rFonts w:asciiTheme="minorHAnsi" w:hAnsiTheme="minorHAnsi" w:hint="eastAsia"/>
          <w:noProof/>
        </w:rPr>
        <w:t>e-Learning</w:t>
      </w:r>
      <w:r w:rsidRPr="00D62766">
        <w:rPr>
          <w:rFonts w:asciiTheme="minorHAnsi" w:hAnsiTheme="minorHAnsi" w:hint="eastAsia"/>
          <w:noProof/>
        </w:rPr>
        <w:t>によるハイブリット型授業を一部で導入・実施している．</w:t>
      </w:r>
    </w:p>
    <w:p w14:paraId="377151CD"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また，通信制の大学院文化創造学研究科を</w:t>
      </w:r>
      <w:r w:rsidRPr="00D62766">
        <w:rPr>
          <w:rFonts w:asciiTheme="minorHAnsi" w:hAnsiTheme="minorHAnsi" w:hint="eastAsia"/>
          <w:noProof/>
        </w:rPr>
        <w:t>2008</w:t>
      </w:r>
      <w:r w:rsidRPr="00D62766">
        <w:rPr>
          <w:rFonts w:asciiTheme="minorHAnsi" w:hAnsiTheme="minorHAnsi" w:hint="eastAsia"/>
          <w:noProof/>
        </w:rPr>
        <w:t>年に設置し，教員免許状上進講座，各種公開講座，デジタル・アーキビスト資格取得講座等において遠隔教育を推進してきた．</w:t>
      </w:r>
    </w:p>
    <w:p w14:paraId="115BE8B0" w14:textId="77777777" w:rsidR="00D62766" w:rsidRPr="00D62766" w:rsidRDefault="00D62766" w:rsidP="00D62766">
      <w:pPr>
        <w:rPr>
          <w:rFonts w:asciiTheme="minorHAnsi" w:hAnsiTheme="minorHAnsi" w:hint="eastAsia"/>
          <w:noProof/>
        </w:rPr>
      </w:pPr>
      <w:r w:rsidRPr="00D62766">
        <w:rPr>
          <w:rFonts w:asciiTheme="minorHAnsi" w:hAnsiTheme="minorHAnsi" w:hint="eastAsia"/>
          <w:noProof/>
        </w:rPr>
        <w:t xml:space="preserve">　コロナ禍が教育のデジタルトランスフォーメーション（ＤＸ）を加速する中，本学は，ニューノーマル時代に求められる学びの在り方に対応するため，高等学校卒業生から社会人まで幅広い学習者を対象として，本学における今までの「遠隔教育の実績」と「膨大な教育リソース（デジタルアーカイブ）」を最大限に活用し，</w:t>
      </w:r>
      <w:r w:rsidRPr="00D62766">
        <w:rPr>
          <w:rFonts w:asciiTheme="minorHAnsi" w:hAnsiTheme="minorHAnsi" w:hint="eastAsia"/>
          <w:noProof/>
        </w:rPr>
        <w:t>e-Learning</w:t>
      </w:r>
      <w:r w:rsidRPr="00D62766">
        <w:rPr>
          <w:rFonts w:asciiTheme="minorHAnsi" w:hAnsiTheme="minorHAnsi" w:hint="eastAsia"/>
          <w:noProof/>
        </w:rPr>
        <w:t>を授業主体として展開する新しい遠隔教育を推進する．</w:t>
      </w:r>
    </w:p>
    <w:p w14:paraId="55F70A2B" w14:textId="7E410C68" w:rsidR="00D62766" w:rsidRPr="00D62766" w:rsidRDefault="00D62766" w:rsidP="00AD039A">
      <w:pPr>
        <w:ind w:firstLineChars="100" w:firstLine="210"/>
        <w:rPr>
          <w:rFonts w:asciiTheme="minorHAnsi" w:hAnsiTheme="minorHAnsi"/>
          <w:noProof/>
        </w:rPr>
      </w:pPr>
      <w:r w:rsidRPr="00D62766">
        <w:rPr>
          <w:rFonts w:asciiTheme="minorHAnsi" w:hAnsiTheme="minorHAnsi" w:hint="eastAsia"/>
          <w:noProof/>
        </w:rPr>
        <w:t>そして，「生涯学習社会」の実現に向けて，学習者が生活している場所を離れることなくいつでも，どこからでも，誰とでも，資格の取得を含め広く文化創造学を学び，多様な文化創造活動を支える専門的かつ実践的な力を持つ知的な素養のある人材の養成を目指している．</w:t>
      </w:r>
    </w:p>
    <w:p w14:paraId="29C60990" w14:textId="77777777" w:rsidR="00D62766" w:rsidRPr="00D62766" w:rsidRDefault="00D62766" w:rsidP="00EB13E1">
      <w:pPr>
        <w:rPr>
          <w:rFonts w:asciiTheme="minorHAnsi" w:hAnsiTheme="minorHAnsi" w:hint="eastAsia"/>
          <w:noProof/>
        </w:rPr>
      </w:pPr>
    </w:p>
    <w:p w14:paraId="25633560" w14:textId="169FB23A" w:rsidR="00EB13E1" w:rsidRPr="00EB13E1" w:rsidRDefault="00D62766" w:rsidP="00EB13E1">
      <w:pPr>
        <w:rPr>
          <w:rFonts w:asciiTheme="majorEastAsia" w:eastAsiaTheme="majorEastAsia" w:hAnsiTheme="majorEastAsia"/>
          <w:noProof/>
        </w:rPr>
      </w:pPr>
      <w:r>
        <w:rPr>
          <w:rFonts w:asciiTheme="majorEastAsia" w:eastAsiaTheme="majorEastAsia" w:hAnsiTheme="majorEastAsia" w:hint="eastAsia"/>
          <w:noProof/>
        </w:rPr>
        <w:t>３</w:t>
      </w:r>
      <w:r w:rsidR="00EB13E1" w:rsidRPr="00EB13E1">
        <w:rPr>
          <w:rFonts w:asciiTheme="majorEastAsia" w:eastAsiaTheme="majorEastAsia" w:hAnsiTheme="majorEastAsia" w:hint="eastAsia"/>
          <w:noProof/>
        </w:rPr>
        <w:t>．</w:t>
      </w:r>
      <w:r w:rsidR="00B2120A" w:rsidRPr="00B2120A">
        <w:rPr>
          <w:rFonts w:asciiTheme="majorEastAsia" w:eastAsiaTheme="majorEastAsia" w:hAnsiTheme="majorEastAsia" w:hint="eastAsia"/>
          <w:noProof/>
        </w:rPr>
        <w:t>「教えないで学べる」という新たな学び</w:t>
      </w:r>
      <w:bookmarkStart w:id="0" w:name="_GoBack"/>
      <w:bookmarkEnd w:id="0"/>
    </w:p>
    <w:p w14:paraId="6A035C25" w14:textId="110FFD27" w:rsidR="00EB13E1" w:rsidRPr="00EB13E1" w:rsidRDefault="00EB13E1" w:rsidP="00EB13E1">
      <w:pPr>
        <w:rPr>
          <w:rFonts w:asciiTheme="minorHAnsi" w:hAnsiTheme="minorHAnsi"/>
          <w:noProof/>
        </w:rPr>
      </w:pPr>
      <w:r w:rsidRPr="00EB13E1">
        <w:rPr>
          <w:rFonts w:asciiTheme="minorHAnsi" w:hAnsiTheme="minorHAnsi" w:hint="eastAsia"/>
          <w:noProof/>
        </w:rPr>
        <w:t xml:space="preserve">　学校における授業は，教科書や様々な教材等を使用して行われており，児童生徒たちの学びにとってこれらの果たす役割は極めて大きい．学校教育における重要なツールであるデジタル教科書・教材やタブレット</w:t>
      </w:r>
      <w:r w:rsidRPr="00EB13E1">
        <w:rPr>
          <w:rFonts w:asciiTheme="minorHAnsi" w:hAnsiTheme="minorHAnsi" w:hint="eastAsia"/>
          <w:noProof/>
        </w:rPr>
        <w:t>PC</w:t>
      </w:r>
      <w:r w:rsidRPr="00EB13E1">
        <w:rPr>
          <w:rFonts w:asciiTheme="minorHAnsi" w:hAnsiTheme="minorHAnsi" w:hint="eastAsia"/>
          <w:noProof/>
        </w:rPr>
        <w:t>等について，</w:t>
      </w:r>
      <w:r w:rsidRPr="00EB13E1">
        <w:rPr>
          <w:rFonts w:asciiTheme="minorHAnsi" w:hAnsiTheme="minorHAnsi" w:hint="eastAsia"/>
          <w:noProof/>
        </w:rPr>
        <w:lastRenderedPageBreak/>
        <w:t xml:space="preserve">21 </w:t>
      </w:r>
      <w:r w:rsidRPr="00EB13E1">
        <w:rPr>
          <w:rFonts w:asciiTheme="minorHAnsi" w:hAnsiTheme="minorHAnsi" w:hint="eastAsia"/>
          <w:noProof/>
        </w:rPr>
        <w:t>世紀を生きる児童生徒に求められる力の育成に対応した学習環境の整備を図っていくことが必要である．</w:t>
      </w:r>
    </w:p>
    <w:p w14:paraId="1DF2E118" w14:textId="77777777" w:rsidR="00EB13E1" w:rsidRPr="00EB13E1" w:rsidRDefault="00EB13E1" w:rsidP="00EB13E1">
      <w:pPr>
        <w:rPr>
          <w:rFonts w:asciiTheme="minorHAnsi" w:hAnsiTheme="minorHAnsi"/>
          <w:noProof/>
        </w:rPr>
      </w:pPr>
      <w:r w:rsidRPr="00EB13E1">
        <w:rPr>
          <w:rFonts w:asciiTheme="minorHAnsi" w:hAnsiTheme="minorHAnsi" w:hint="eastAsia"/>
          <w:noProof/>
        </w:rPr>
        <w:t xml:space="preserve">　</w:t>
      </w:r>
      <w:r w:rsidRPr="00EB13E1">
        <w:rPr>
          <w:rFonts w:asciiTheme="minorHAnsi" w:hAnsiTheme="minorHAnsi" w:hint="eastAsia"/>
          <w:noProof/>
        </w:rPr>
        <w:t>ICT</w:t>
      </w:r>
      <w:r w:rsidRPr="00EB13E1">
        <w:rPr>
          <w:rFonts w:asciiTheme="minorHAnsi" w:hAnsiTheme="minorHAnsi" w:hint="eastAsia"/>
          <w:noProof/>
        </w:rPr>
        <w:t>の活用では，一斉指導による学び（一斉学習）に加え，児童生徒一人一人の能力や特性に応じた学び（個別学習）や，児童生徒同士が教え合い学び合う協働的な学び（協働学習）を推進することにより，基礎的・基本的な知識・技能の習得や，思考力・判断力・表現力等や主体的に学習に取り組む態度の育成ができる．</w:t>
      </w:r>
    </w:p>
    <w:p w14:paraId="09B20D8B" w14:textId="7A742C33" w:rsidR="00EB13E1" w:rsidRDefault="00EB13E1" w:rsidP="00EB13E1">
      <w:pPr>
        <w:rPr>
          <w:rFonts w:asciiTheme="minorHAnsi" w:hAnsiTheme="minorHAnsi"/>
          <w:noProof/>
        </w:rPr>
      </w:pPr>
      <w:r w:rsidRPr="00EB13E1">
        <w:rPr>
          <w:rFonts w:asciiTheme="minorHAnsi" w:hAnsiTheme="minorHAnsi" w:hint="eastAsia"/>
          <w:noProof/>
        </w:rPr>
        <w:t xml:space="preserve">　こうした学びを，学校教育法第</w:t>
      </w:r>
      <w:r w:rsidRPr="00EB13E1">
        <w:rPr>
          <w:rFonts w:asciiTheme="minorHAnsi" w:hAnsiTheme="minorHAnsi" w:hint="eastAsia"/>
          <w:noProof/>
        </w:rPr>
        <w:t xml:space="preserve">30 </w:t>
      </w:r>
      <w:r w:rsidRPr="00EB13E1">
        <w:rPr>
          <w:rFonts w:asciiTheme="minorHAnsi" w:hAnsiTheme="minorHAnsi" w:hint="eastAsia"/>
          <w:noProof/>
        </w:rPr>
        <w:t>条第</w:t>
      </w:r>
      <w:r w:rsidRPr="00EB13E1">
        <w:rPr>
          <w:rFonts w:asciiTheme="minorHAnsi" w:hAnsiTheme="minorHAnsi" w:hint="eastAsia"/>
          <w:noProof/>
        </w:rPr>
        <w:t xml:space="preserve">2 </w:t>
      </w:r>
      <w:r w:rsidRPr="00EB13E1">
        <w:rPr>
          <w:rFonts w:asciiTheme="minorHAnsi" w:hAnsiTheme="minorHAnsi" w:hint="eastAsia"/>
          <w:noProof/>
        </w:rPr>
        <w:t>項に規定する学力の</w:t>
      </w:r>
      <w:r w:rsidRPr="00EB13E1">
        <w:rPr>
          <w:rFonts w:asciiTheme="minorHAnsi" w:hAnsiTheme="minorHAnsi" w:hint="eastAsia"/>
          <w:noProof/>
        </w:rPr>
        <w:t xml:space="preserve">3 </w:t>
      </w:r>
      <w:r w:rsidRPr="00EB13E1">
        <w:rPr>
          <w:rFonts w:asciiTheme="minorHAnsi" w:hAnsiTheme="minorHAnsi" w:hint="eastAsia"/>
          <w:noProof/>
        </w:rPr>
        <w:t>要素である｢基礎的・基本的な知識・技能の習得｣｢思考力・判断力・表現力等の育成｣｢主体的に学習に取り組む態度の育成｣という観点から見た授業を実践するために今後必要な学習環境を次に考えてみる．</w:t>
      </w:r>
    </w:p>
    <w:p w14:paraId="55D08EAC" w14:textId="77777777" w:rsidR="00D62766" w:rsidRDefault="00D62766" w:rsidP="00EB13E1">
      <w:pPr>
        <w:rPr>
          <w:rFonts w:asciiTheme="minorHAnsi" w:hAnsiTheme="minorHAnsi" w:hint="eastAsia"/>
          <w:noProof/>
        </w:rPr>
      </w:pPr>
    </w:p>
    <w:p w14:paraId="2696B42C" w14:textId="502C8081" w:rsidR="00865CCC" w:rsidRPr="00865CCC" w:rsidRDefault="00FD5EAD" w:rsidP="00865CCC">
      <w:pPr>
        <w:rPr>
          <w:rFonts w:asciiTheme="majorEastAsia" w:eastAsiaTheme="majorEastAsia" w:hAnsiTheme="majorEastAsia"/>
          <w:noProof/>
        </w:rPr>
      </w:pPr>
      <w:r>
        <w:rPr>
          <w:rFonts w:asciiTheme="majorEastAsia" w:eastAsiaTheme="majorEastAsia" w:hAnsiTheme="majorEastAsia" w:hint="eastAsia"/>
          <w:noProof/>
        </w:rPr>
        <w:t>(1)</w:t>
      </w:r>
      <w:r w:rsidR="00865CCC" w:rsidRPr="00865CCC">
        <w:rPr>
          <w:rFonts w:asciiTheme="majorEastAsia" w:eastAsiaTheme="majorEastAsia" w:hAnsiTheme="majorEastAsia" w:hint="eastAsia"/>
          <w:noProof/>
        </w:rPr>
        <w:t>クラウドコンピューティング（cloud computing）</w:t>
      </w:r>
    </w:p>
    <w:p w14:paraId="7E8AB8D3" w14:textId="090AA987" w:rsidR="00865CCC" w:rsidRDefault="00865CCC" w:rsidP="00865CCC">
      <w:pPr>
        <w:ind w:firstLineChars="100" w:firstLine="210"/>
        <w:rPr>
          <w:rFonts w:asciiTheme="minorHAnsi" w:hAnsiTheme="minorHAnsi"/>
          <w:noProof/>
        </w:rPr>
      </w:pPr>
      <w:r w:rsidRPr="00865CCC">
        <w:rPr>
          <w:rFonts w:asciiTheme="minorHAnsi" w:hAnsiTheme="minorHAnsi" w:hint="eastAsia"/>
          <w:noProof/>
        </w:rPr>
        <w:t>クラウドコンピューティングとは，ネットワーク，特にインターネットを介したコンピュータの利用形態で，学習者は，インターネット上にあるサーバやソフトウェアなどのリソースが提供するクラウドサービスを利用し，</w:t>
      </w:r>
      <w:r w:rsidRPr="00865CCC">
        <w:rPr>
          <w:rFonts w:asciiTheme="minorHAnsi" w:hAnsiTheme="minorHAnsi" w:hint="eastAsia"/>
          <w:noProof/>
        </w:rPr>
        <w:t>e-</w:t>
      </w:r>
      <w:r w:rsidRPr="00865CCC">
        <w:rPr>
          <w:rFonts w:asciiTheme="minorHAnsi" w:hAnsiTheme="minorHAnsi" w:hint="eastAsia"/>
          <w:noProof/>
        </w:rPr>
        <w:t>ラーニング</w:t>
      </w:r>
      <w:r w:rsidRPr="00865CCC">
        <w:rPr>
          <w:rFonts w:asciiTheme="minorHAnsi" w:hAnsiTheme="minorHAnsi" w:hint="eastAsia"/>
          <w:noProof/>
        </w:rPr>
        <w:t>(e-Learning)</w:t>
      </w:r>
      <w:r w:rsidRPr="00865CCC">
        <w:rPr>
          <w:rFonts w:asciiTheme="minorHAnsi" w:hAnsiTheme="minorHAnsi" w:hint="eastAsia"/>
          <w:noProof/>
        </w:rPr>
        <w:t>等のさまざまな学習を行うことができる．クラウドコンピューティングは，インターネット回線を経由して，データセンタに蓄積された資源を利用するものであり，学校でサーバ等の設備を持たずに済むことから，情報環境を構築する負荷の軽減と，運用に伴う人的・物的負担を軽減することが可能となる．</w:t>
      </w:r>
    </w:p>
    <w:p w14:paraId="7916571D" w14:textId="77777777" w:rsidR="00D62766" w:rsidRPr="00865CCC" w:rsidRDefault="00D62766" w:rsidP="00865CCC">
      <w:pPr>
        <w:ind w:firstLineChars="100" w:firstLine="210"/>
        <w:rPr>
          <w:rFonts w:asciiTheme="minorHAnsi" w:hAnsiTheme="minorHAnsi" w:hint="eastAsia"/>
          <w:noProof/>
        </w:rPr>
      </w:pPr>
    </w:p>
    <w:p w14:paraId="6747556E" w14:textId="66CAE37D" w:rsidR="00865CCC" w:rsidRPr="00865CCC" w:rsidRDefault="00FD5EAD" w:rsidP="00865CCC">
      <w:pPr>
        <w:rPr>
          <w:rFonts w:asciiTheme="majorEastAsia" w:eastAsiaTheme="majorEastAsia" w:hAnsiTheme="majorEastAsia"/>
          <w:noProof/>
        </w:rPr>
      </w:pPr>
      <w:r>
        <w:rPr>
          <w:rFonts w:asciiTheme="majorEastAsia" w:eastAsiaTheme="majorEastAsia" w:hAnsiTheme="majorEastAsia" w:hint="eastAsia"/>
          <w:noProof/>
        </w:rPr>
        <w:t>(2)教育リソース</w:t>
      </w:r>
    </w:p>
    <w:p w14:paraId="75C84042" w14:textId="5CB8C064" w:rsidR="00865CCC" w:rsidRDefault="00865CCC" w:rsidP="00865CCC">
      <w:pPr>
        <w:rPr>
          <w:rFonts w:asciiTheme="minorHAnsi" w:hAnsiTheme="minorHAnsi"/>
          <w:noProof/>
        </w:rPr>
      </w:pPr>
      <w:r w:rsidRPr="00865CCC">
        <w:rPr>
          <w:rFonts w:asciiTheme="minorHAnsi" w:hAnsiTheme="minorHAnsi" w:hint="eastAsia"/>
          <w:noProof/>
        </w:rPr>
        <w:t xml:space="preserve">　</w:t>
      </w:r>
      <w:r w:rsidR="00FD5EAD">
        <w:rPr>
          <w:rFonts w:asciiTheme="minorHAnsi" w:hAnsiTheme="minorHAnsi" w:hint="eastAsia"/>
          <w:noProof/>
        </w:rPr>
        <w:t>教育リソース</w:t>
      </w:r>
      <w:r w:rsidRPr="00865CCC">
        <w:rPr>
          <w:rFonts w:asciiTheme="minorHAnsi" w:hAnsiTheme="minorHAnsi" w:hint="eastAsia"/>
          <w:noProof/>
        </w:rPr>
        <w:t>とは，ＰＣやタブレット</w:t>
      </w:r>
      <w:r w:rsidRPr="00865CCC">
        <w:rPr>
          <w:rFonts w:asciiTheme="minorHAnsi" w:hAnsiTheme="minorHAnsi" w:hint="eastAsia"/>
          <w:noProof/>
        </w:rPr>
        <w:t>PC</w:t>
      </w:r>
      <w:r w:rsidRPr="00865CCC">
        <w:rPr>
          <w:rFonts w:asciiTheme="minorHAnsi" w:hAnsiTheme="minorHAnsi" w:hint="eastAsia"/>
          <w:noProof/>
        </w:rPr>
        <w:t>で読むことができるように設計された</w:t>
      </w:r>
      <w:r w:rsidR="00FD5EAD">
        <w:rPr>
          <w:rFonts w:asciiTheme="minorHAnsi" w:hAnsiTheme="minorHAnsi" w:hint="eastAsia"/>
          <w:noProof/>
        </w:rPr>
        <w:t>電子化された資料など</w:t>
      </w:r>
      <w:r w:rsidRPr="00865CCC">
        <w:rPr>
          <w:rFonts w:asciiTheme="minorHAnsi" w:hAnsiTheme="minorHAnsi" w:hint="eastAsia"/>
          <w:noProof/>
        </w:rPr>
        <w:t>で，電子書籍（</w:t>
      </w:r>
      <w:r w:rsidRPr="00865CCC">
        <w:rPr>
          <w:rFonts w:asciiTheme="minorHAnsi" w:hAnsiTheme="minorHAnsi" w:hint="eastAsia"/>
          <w:noProof/>
        </w:rPr>
        <w:t>electronic Book</w:t>
      </w:r>
      <w:r w:rsidRPr="00865CCC">
        <w:rPr>
          <w:rFonts w:asciiTheme="minorHAnsi" w:hAnsiTheme="minorHAnsi" w:hint="eastAsia"/>
          <w:noProof/>
        </w:rPr>
        <w:t>），デジタル書籍，デジタルブック（</w:t>
      </w:r>
      <w:r w:rsidRPr="00865CCC">
        <w:rPr>
          <w:rFonts w:asciiTheme="minorHAnsi" w:hAnsiTheme="minorHAnsi" w:hint="eastAsia"/>
          <w:noProof/>
        </w:rPr>
        <w:t>digital book</w:t>
      </w:r>
      <w:r w:rsidRPr="00865CCC">
        <w:rPr>
          <w:rFonts w:asciiTheme="minorHAnsi" w:hAnsiTheme="minorHAnsi" w:hint="eastAsia"/>
          <w:noProof/>
        </w:rPr>
        <w:t>），</w:t>
      </w:r>
      <w:r w:rsidRPr="00865CCC">
        <w:rPr>
          <w:rFonts w:asciiTheme="minorHAnsi" w:hAnsiTheme="minorHAnsi" w:hint="eastAsia"/>
          <w:noProof/>
        </w:rPr>
        <w:t>e</w:t>
      </w:r>
      <w:r w:rsidRPr="00865CCC">
        <w:rPr>
          <w:rFonts w:asciiTheme="minorHAnsi" w:hAnsiTheme="minorHAnsi" w:hint="eastAsia"/>
          <w:noProof/>
        </w:rPr>
        <w:t>ブック（</w:t>
      </w:r>
      <w:r w:rsidRPr="00865CCC">
        <w:rPr>
          <w:rFonts w:asciiTheme="minorHAnsi" w:hAnsiTheme="minorHAnsi" w:hint="eastAsia"/>
          <w:noProof/>
        </w:rPr>
        <w:t>e-book</w:t>
      </w:r>
      <w:r w:rsidRPr="00865CCC">
        <w:rPr>
          <w:rFonts w:asciiTheme="minorHAnsi" w:hAnsiTheme="minorHAnsi" w:hint="eastAsia"/>
          <w:noProof/>
        </w:rPr>
        <w:t>），オンライン図書（</w:t>
      </w:r>
      <w:r w:rsidRPr="00865CCC">
        <w:rPr>
          <w:rFonts w:asciiTheme="minorHAnsi" w:hAnsiTheme="minorHAnsi" w:hint="eastAsia"/>
          <w:noProof/>
        </w:rPr>
        <w:t>online book</w:t>
      </w:r>
      <w:r w:rsidRPr="00865CCC">
        <w:rPr>
          <w:rFonts w:asciiTheme="minorHAnsi" w:hAnsiTheme="minorHAnsi" w:hint="eastAsia"/>
          <w:noProof/>
        </w:rPr>
        <w:t>）</w:t>
      </w:r>
      <w:r w:rsidR="00FD5EAD">
        <w:rPr>
          <w:rFonts w:asciiTheme="minorHAnsi" w:hAnsiTheme="minorHAnsi" w:hint="eastAsia"/>
          <w:noProof/>
        </w:rPr>
        <w:t>も含まれる</w:t>
      </w:r>
      <w:r w:rsidRPr="00865CCC">
        <w:rPr>
          <w:rFonts w:asciiTheme="minorHAnsi" w:hAnsiTheme="minorHAnsi" w:hint="eastAsia"/>
          <w:noProof/>
        </w:rPr>
        <w:t>．</w:t>
      </w:r>
      <w:r w:rsidR="00FD5EAD">
        <w:rPr>
          <w:rFonts w:asciiTheme="minorHAnsi" w:hAnsiTheme="minorHAnsi" w:hint="eastAsia"/>
          <w:noProof/>
        </w:rPr>
        <w:t>今後は，</w:t>
      </w:r>
      <w:r w:rsidR="00FD5EAD" w:rsidRPr="00FD5EAD">
        <w:rPr>
          <w:rFonts w:asciiTheme="minorHAnsi" w:hAnsiTheme="minorHAnsi" w:hint="eastAsia"/>
          <w:noProof/>
        </w:rPr>
        <w:t>メディアの特性を生かし，学習者が主体的に活用でき，一人一人の学習者の特性に対応した</w:t>
      </w:r>
      <w:r w:rsidR="00FD5EAD">
        <w:rPr>
          <w:rFonts w:asciiTheme="minorHAnsi" w:hAnsiTheme="minorHAnsi" w:hint="eastAsia"/>
          <w:noProof/>
        </w:rPr>
        <w:t>教育リソース</w:t>
      </w:r>
      <w:r w:rsidR="00FD5EAD" w:rsidRPr="00FD5EAD">
        <w:rPr>
          <w:rFonts w:asciiTheme="minorHAnsi" w:hAnsiTheme="minorHAnsi" w:hint="eastAsia"/>
          <w:noProof/>
        </w:rPr>
        <w:t>のあり方を調査研究する必要がある．</w:t>
      </w:r>
    </w:p>
    <w:p w14:paraId="36B9980B" w14:textId="77777777" w:rsidR="00D62766" w:rsidRPr="00865CCC" w:rsidRDefault="00D62766" w:rsidP="00865CCC">
      <w:pPr>
        <w:rPr>
          <w:rFonts w:asciiTheme="minorHAnsi" w:hAnsiTheme="minorHAnsi" w:hint="eastAsia"/>
          <w:noProof/>
        </w:rPr>
      </w:pPr>
    </w:p>
    <w:p w14:paraId="6E8B59BA" w14:textId="1B80D689" w:rsidR="00865CCC" w:rsidRPr="00865CCC" w:rsidRDefault="00FD5EAD" w:rsidP="00865CCC">
      <w:pPr>
        <w:rPr>
          <w:rFonts w:asciiTheme="majorEastAsia" w:eastAsiaTheme="majorEastAsia" w:hAnsiTheme="majorEastAsia"/>
          <w:noProof/>
        </w:rPr>
      </w:pPr>
      <w:r>
        <w:rPr>
          <w:rFonts w:asciiTheme="majorEastAsia" w:eastAsiaTheme="majorEastAsia" w:hAnsiTheme="majorEastAsia" w:hint="eastAsia"/>
          <w:noProof/>
        </w:rPr>
        <w:t>(3)</w:t>
      </w:r>
      <w:r w:rsidR="00865CCC" w:rsidRPr="00865CCC">
        <w:rPr>
          <w:rFonts w:asciiTheme="majorEastAsia" w:eastAsiaTheme="majorEastAsia" w:hAnsiTheme="majorEastAsia" w:hint="eastAsia"/>
          <w:noProof/>
        </w:rPr>
        <w:t>フィールドワーク</w:t>
      </w:r>
    </w:p>
    <w:p w14:paraId="1DCF236A" w14:textId="1EC18087" w:rsidR="00865CCC" w:rsidRDefault="00865CCC" w:rsidP="00865CCC">
      <w:pPr>
        <w:rPr>
          <w:rFonts w:asciiTheme="minorHAnsi" w:hAnsiTheme="minorHAnsi"/>
          <w:noProof/>
        </w:rPr>
      </w:pPr>
      <w:r w:rsidRPr="00865CCC">
        <w:rPr>
          <w:rFonts w:asciiTheme="minorHAnsi" w:hAnsiTheme="minorHAnsi" w:hint="eastAsia"/>
          <w:noProof/>
        </w:rPr>
        <w:t xml:space="preserve">　フィールドワークのためのタブレット</w:t>
      </w:r>
      <w:r w:rsidRPr="00865CCC">
        <w:rPr>
          <w:rFonts w:asciiTheme="minorHAnsi" w:hAnsiTheme="minorHAnsi" w:hint="eastAsia"/>
          <w:noProof/>
        </w:rPr>
        <w:t>PC</w:t>
      </w:r>
      <w:r w:rsidRPr="00865CCC">
        <w:rPr>
          <w:rFonts w:asciiTheme="minorHAnsi" w:hAnsiTheme="minorHAnsi" w:hint="eastAsia"/>
          <w:noProof/>
        </w:rPr>
        <w:t>の機能分析及び活用方法の検討をとおして，タブ</w:t>
      </w:r>
      <w:r w:rsidRPr="00865CCC">
        <w:rPr>
          <w:rFonts w:asciiTheme="minorHAnsi" w:hAnsiTheme="minorHAnsi" w:hint="eastAsia"/>
          <w:noProof/>
        </w:rPr>
        <w:lastRenderedPageBreak/>
        <w:t>レット</w:t>
      </w:r>
      <w:r w:rsidRPr="00865CCC">
        <w:rPr>
          <w:rFonts w:asciiTheme="minorHAnsi" w:hAnsiTheme="minorHAnsi" w:hint="eastAsia"/>
          <w:noProof/>
        </w:rPr>
        <w:t>PC</w:t>
      </w:r>
      <w:r w:rsidRPr="00865CCC">
        <w:rPr>
          <w:rFonts w:asciiTheme="minorHAnsi" w:hAnsiTheme="minorHAnsi" w:hint="eastAsia"/>
          <w:noProof/>
        </w:rPr>
        <w:t>の教育利用には大きな可能性があるものの，現在流通している機器そのままでは教育利用に適さない部分が多々ある．</w:t>
      </w:r>
      <w:r w:rsidRPr="00865CCC">
        <w:rPr>
          <w:rFonts w:asciiTheme="minorHAnsi" w:hAnsiTheme="minorHAnsi" w:hint="eastAsia"/>
          <w:noProof/>
        </w:rPr>
        <w:t xml:space="preserve"> </w:t>
      </w:r>
    </w:p>
    <w:p w14:paraId="006C7B09" w14:textId="77777777" w:rsidR="00D62766" w:rsidRPr="00865CCC" w:rsidRDefault="00D62766" w:rsidP="00865CCC">
      <w:pPr>
        <w:rPr>
          <w:rFonts w:asciiTheme="minorHAnsi" w:hAnsiTheme="minorHAnsi"/>
          <w:noProof/>
        </w:rPr>
      </w:pPr>
    </w:p>
    <w:p w14:paraId="2E8E6B68" w14:textId="68500A14" w:rsidR="00865CCC" w:rsidRPr="00865CCC" w:rsidRDefault="00FD5EAD" w:rsidP="00865CCC">
      <w:pPr>
        <w:rPr>
          <w:rFonts w:asciiTheme="majorEastAsia" w:eastAsiaTheme="majorEastAsia" w:hAnsiTheme="majorEastAsia"/>
          <w:noProof/>
        </w:rPr>
      </w:pPr>
      <w:r>
        <w:rPr>
          <w:rFonts w:asciiTheme="majorEastAsia" w:eastAsiaTheme="majorEastAsia" w:hAnsiTheme="majorEastAsia" w:hint="eastAsia"/>
          <w:noProof/>
        </w:rPr>
        <w:t>(4)</w:t>
      </w:r>
      <w:r w:rsidR="00865CCC" w:rsidRPr="00865CCC">
        <w:rPr>
          <w:rFonts w:asciiTheme="majorEastAsia" w:eastAsiaTheme="majorEastAsia" w:hAnsiTheme="majorEastAsia" w:hint="eastAsia"/>
          <w:noProof/>
        </w:rPr>
        <w:t>e-ラーニング（e－Learning）</w:t>
      </w:r>
    </w:p>
    <w:p w14:paraId="0937E453" w14:textId="28F86DC2" w:rsidR="00865CCC" w:rsidRDefault="00865CCC" w:rsidP="00865CCC">
      <w:pPr>
        <w:rPr>
          <w:rFonts w:asciiTheme="minorHAnsi" w:hAnsiTheme="minorHAnsi"/>
          <w:noProof/>
        </w:rPr>
      </w:pPr>
      <w:r w:rsidRPr="00865CCC">
        <w:rPr>
          <w:rFonts w:asciiTheme="minorHAnsi" w:hAnsiTheme="minorHAnsi" w:hint="eastAsia"/>
          <w:noProof/>
        </w:rPr>
        <w:t xml:space="preserve">　</w:t>
      </w:r>
      <w:r w:rsidRPr="00865CCC">
        <w:rPr>
          <w:rFonts w:asciiTheme="minorHAnsi" w:hAnsiTheme="minorHAnsi" w:hint="eastAsia"/>
          <w:noProof/>
        </w:rPr>
        <w:t>e-Learning</w:t>
      </w:r>
      <w:r w:rsidRPr="00865CCC">
        <w:rPr>
          <w:rFonts w:asciiTheme="minorHAnsi" w:hAnsiTheme="minorHAnsi" w:hint="eastAsia"/>
          <w:noProof/>
        </w:rPr>
        <w:t>を推進する上では，教育リソースであるデジタル教材（学習材）の整備が必要不可欠となる．デジタル教材（学習材）自体は，各学校の教育事情に応じて整備されるべきもので，一元的に学校間で利用できるものにはなりにくいと考えられる．しかし，リメディアル系やキャリア支援系等の共通基盤教材や，教育素材的なものは，内容的・用途的にも十分共有可能であり，こうした利活用可能なデジタル教材（学習材）・素材を具体的に検討し，実際に実践可能な学校間で提供しあえるルール作りを検討することが重要である．</w:t>
      </w:r>
      <w:r w:rsidRPr="00865CCC">
        <w:rPr>
          <w:rFonts w:asciiTheme="minorHAnsi" w:hAnsiTheme="minorHAnsi" w:hint="eastAsia"/>
          <w:noProof/>
        </w:rPr>
        <w:t xml:space="preserve"> </w:t>
      </w:r>
    </w:p>
    <w:p w14:paraId="5D976ED6" w14:textId="1583ECE6" w:rsidR="00D62766" w:rsidRDefault="00D62766" w:rsidP="00865CCC">
      <w:pPr>
        <w:rPr>
          <w:rFonts w:asciiTheme="minorHAnsi" w:hAnsiTheme="minorHAnsi"/>
          <w:noProof/>
        </w:rPr>
      </w:pPr>
    </w:p>
    <w:p w14:paraId="403EFF1F" w14:textId="6918E0C7" w:rsidR="00865CCC" w:rsidRPr="00865CCC" w:rsidRDefault="00D62766" w:rsidP="00865CCC">
      <w:pPr>
        <w:rPr>
          <w:rFonts w:asciiTheme="majorEastAsia" w:eastAsiaTheme="majorEastAsia" w:hAnsiTheme="majorEastAsia"/>
          <w:noProof/>
        </w:rPr>
      </w:pPr>
      <w:r>
        <w:rPr>
          <w:rFonts w:asciiTheme="majorEastAsia" w:eastAsiaTheme="majorEastAsia" w:hAnsiTheme="majorEastAsia" w:hint="eastAsia"/>
          <w:noProof/>
        </w:rPr>
        <w:t xml:space="preserve"> </w:t>
      </w:r>
      <w:r w:rsidR="00FD5EAD">
        <w:rPr>
          <w:rFonts w:asciiTheme="majorEastAsia" w:eastAsiaTheme="majorEastAsia" w:hAnsiTheme="majorEastAsia" w:hint="eastAsia"/>
          <w:noProof/>
        </w:rPr>
        <w:t>(5)</w:t>
      </w:r>
      <w:r w:rsidR="00865CCC" w:rsidRPr="00865CCC">
        <w:rPr>
          <w:rFonts w:asciiTheme="majorEastAsia" w:eastAsiaTheme="majorEastAsia" w:hAnsiTheme="majorEastAsia" w:hint="eastAsia"/>
          <w:noProof/>
        </w:rPr>
        <w:t>ｅポートフォリオ（e-Portfolio）</w:t>
      </w:r>
    </w:p>
    <w:p w14:paraId="4BCE203A" w14:textId="3CFE36EC" w:rsidR="00865CCC" w:rsidRDefault="00865CCC" w:rsidP="00865CCC">
      <w:pPr>
        <w:rPr>
          <w:rFonts w:asciiTheme="minorHAnsi" w:hAnsiTheme="minorHAnsi"/>
          <w:noProof/>
        </w:rPr>
      </w:pPr>
      <w:r w:rsidRPr="00865CCC">
        <w:rPr>
          <w:rFonts w:asciiTheme="minorHAnsi" w:hAnsiTheme="minorHAnsi" w:hint="eastAsia"/>
          <w:noProof/>
        </w:rPr>
        <w:t xml:space="preserve">　ｅポートフォリオとは，「学習，スキル，実績を実証するための成果を，ある目的のもと，組織化／構造化しまとめた収集物」のことで，学びの目標を自己点検・確認させる一つの手段として，学びの成果を可視化するためのｅポートフォリオの活用が進みつつある．しかし，まだこのｅポートフォリオは，自己管理・点検させるまでに留まっている例が多い．そこで，児童生徒一人一人の課題と向き合い，組織的に学習指導を行い，授業と連携した「反転授業」や，不足している能力を卒業までに身に付させるための振り返りの学習の場を提供するルールを考える必要がある．今後，ｅポートフォリオをどのように評価するかという研究も行う必要がある．</w:t>
      </w:r>
    </w:p>
    <w:p w14:paraId="7F8DDEC9" w14:textId="77777777" w:rsidR="00D62766" w:rsidRPr="00865CCC" w:rsidRDefault="00D62766" w:rsidP="00865CCC">
      <w:pPr>
        <w:rPr>
          <w:rFonts w:asciiTheme="minorHAnsi" w:hAnsiTheme="minorHAnsi" w:hint="eastAsia"/>
          <w:noProof/>
        </w:rPr>
      </w:pPr>
    </w:p>
    <w:p w14:paraId="3DB7345A" w14:textId="1471C079" w:rsidR="00865CCC" w:rsidRPr="00865CCC" w:rsidRDefault="00FD5EAD" w:rsidP="00865CCC">
      <w:pPr>
        <w:rPr>
          <w:rFonts w:asciiTheme="majorEastAsia" w:eastAsiaTheme="majorEastAsia" w:hAnsiTheme="majorEastAsia"/>
          <w:noProof/>
        </w:rPr>
      </w:pPr>
      <w:r>
        <w:rPr>
          <w:rFonts w:asciiTheme="majorEastAsia" w:eastAsiaTheme="majorEastAsia" w:hAnsiTheme="majorEastAsia" w:hint="eastAsia"/>
          <w:noProof/>
        </w:rPr>
        <w:t>(6)</w:t>
      </w:r>
      <w:r w:rsidR="00865CCC" w:rsidRPr="00865CCC">
        <w:rPr>
          <w:rFonts w:asciiTheme="majorEastAsia" w:eastAsiaTheme="majorEastAsia" w:hAnsiTheme="majorEastAsia" w:hint="eastAsia"/>
          <w:noProof/>
        </w:rPr>
        <w:t>ラーニング・コモンズ（Learning Commons）</w:t>
      </w:r>
    </w:p>
    <w:p w14:paraId="187487AF" w14:textId="2D6F6F7A" w:rsidR="00865CCC" w:rsidRPr="00865CCC" w:rsidRDefault="00865CCC" w:rsidP="00865CCC">
      <w:pPr>
        <w:rPr>
          <w:rFonts w:asciiTheme="minorHAnsi" w:hAnsiTheme="minorHAnsi"/>
          <w:noProof/>
        </w:rPr>
      </w:pPr>
      <w:r w:rsidRPr="00865CCC">
        <w:rPr>
          <w:rFonts w:asciiTheme="minorHAnsi" w:hAnsiTheme="minorHAnsi" w:hint="eastAsia"/>
          <w:noProof/>
        </w:rPr>
        <w:t xml:space="preserve">　ラーニング・コモンズ（</w:t>
      </w:r>
      <w:r w:rsidRPr="00865CCC">
        <w:rPr>
          <w:rFonts w:asciiTheme="minorHAnsi" w:hAnsiTheme="minorHAnsi" w:hint="eastAsia"/>
          <w:noProof/>
        </w:rPr>
        <w:t>Learning Commons</w:t>
      </w:r>
      <w:r w:rsidRPr="00865CCC">
        <w:rPr>
          <w:rFonts w:asciiTheme="minorHAnsi" w:hAnsiTheme="minorHAnsi" w:hint="eastAsia"/>
          <w:noProof/>
        </w:rPr>
        <w:t>）とは，</w:t>
      </w:r>
      <w:r w:rsidRPr="00865CCC">
        <w:rPr>
          <w:rFonts w:asciiTheme="minorHAnsi" w:hAnsiTheme="minorHAnsi" w:hint="eastAsia"/>
          <w:noProof/>
        </w:rPr>
        <w:t>ICT</w:t>
      </w:r>
      <w:r w:rsidRPr="00865CCC">
        <w:rPr>
          <w:rFonts w:asciiTheme="minorHAnsi" w:hAnsiTheme="minorHAnsi" w:hint="eastAsia"/>
          <w:noProof/>
        </w:rPr>
        <w:t>を活用しながら，学習者自身が主体となって学ぶ教育環境をいう．能動的学習授業では，まず①教育リソース（デジタル教材）で予習をした上で，授業の最初に仮説の予想をし，②仮説をグループで討議し，机の上に用意されたタブレット</w:t>
      </w:r>
      <w:r w:rsidRPr="00865CCC">
        <w:rPr>
          <w:rFonts w:asciiTheme="minorHAnsi" w:hAnsiTheme="minorHAnsi" w:hint="eastAsia"/>
          <w:noProof/>
        </w:rPr>
        <w:t>PC</w:t>
      </w:r>
      <w:r w:rsidRPr="00865CCC">
        <w:rPr>
          <w:rFonts w:asciiTheme="minorHAnsi" w:hAnsiTheme="minorHAnsi" w:hint="eastAsia"/>
          <w:noProof/>
        </w:rPr>
        <w:t>で調査を行い，③調査結果をタブレット</w:t>
      </w:r>
      <w:r w:rsidRPr="00865CCC">
        <w:rPr>
          <w:rFonts w:asciiTheme="minorHAnsi" w:hAnsiTheme="minorHAnsi" w:hint="eastAsia"/>
          <w:noProof/>
        </w:rPr>
        <w:t>PC</w:t>
      </w:r>
      <w:r w:rsidRPr="00865CCC">
        <w:rPr>
          <w:rFonts w:asciiTheme="minorHAnsi" w:hAnsiTheme="minorHAnsi" w:hint="eastAsia"/>
          <w:noProof/>
        </w:rPr>
        <w:t>に接続された電子黒板（アクティブボード）を使って分析し，仮説が正しかったかどうかを検討する．その後，④結果を発表した後，電子黒板（アクティブボード）で仮説</w:t>
      </w:r>
      <w:r w:rsidRPr="00865CCC">
        <w:rPr>
          <w:rFonts w:asciiTheme="minorHAnsi" w:hAnsiTheme="minorHAnsi" w:hint="eastAsia"/>
          <w:noProof/>
        </w:rPr>
        <w:lastRenderedPageBreak/>
        <w:t>の内容を可視化しながらシミュレーションをし，仮説と調査結果の関係をグループで再討議し，⑤授業後に発展課題のレポートを作成する授業を推進するような，グループ・ディスカッション，ディベート，グループ・ワーク等による課題解決型の能動的学習を積極的に導入・実践することが必要となる．</w:t>
      </w:r>
    </w:p>
    <w:p w14:paraId="498609F5" w14:textId="128B1C51" w:rsidR="00865CCC" w:rsidRDefault="00865CCC" w:rsidP="00865CCC">
      <w:pPr>
        <w:rPr>
          <w:rFonts w:asciiTheme="minorHAnsi" w:hAnsiTheme="minorHAnsi"/>
          <w:noProof/>
        </w:rPr>
      </w:pPr>
      <w:r w:rsidRPr="00865CCC">
        <w:rPr>
          <w:rFonts w:asciiTheme="minorHAnsi" w:hAnsiTheme="minorHAnsi" w:hint="eastAsia"/>
          <w:noProof/>
        </w:rPr>
        <w:t xml:space="preserve">　そのためには，児童生徒が，十分な質を伴った学習時間を実質的に増加・確保するために</w:t>
      </w:r>
      <w:r w:rsidRPr="00865CCC">
        <w:rPr>
          <w:rFonts w:asciiTheme="minorHAnsi" w:hAnsiTheme="minorHAnsi" w:hint="eastAsia"/>
          <w:noProof/>
        </w:rPr>
        <w:t>ICT</w:t>
      </w:r>
      <w:r w:rsidRPr="00865CCC">
        <w:rPr>
          <w:rFonts w:asciiTheme="minorHAnsi" w:hAnsiTheme="minorHAnsi" w:hint="eastAsia"/>
          <w:noProof/>
        </w:rPr>
        <w:t>を利用した学習の方法として，授業の内容をアーカイブし，授業外の時間にデジタル教材管理システムで自主的に視聴できるようにする．このことにより，授業では事例や知識の応用を中心とした対話型の活動をする事が可能となる．このように，説明型の授業をオンライン教材化して授業外の時間に視聴し，従来宿題であった応用課題を教室で対話的に学ぶ教育方法（反転授業）を実践することが必要となる．</w:t>
      </w:r>
    </w:p>
    <w:p w14:paraId="52C73E84" w14:textId="77777777" w:rsidR="00C13D25" w:rsidRPr="00C13D25" w:rsidRDefault="00C13D25" w:rsidP="00C13D25">
      <w:pPr>
        <w:ind w:firstLineChars="100" w:firstLine="210"/>
        <w:jc w:val="left"/>
        <w:rPr>
          <w:rFonts w:asciiTheme="minorHAnsi" w:hAnsiTheme="minorHAnsi" w:hint="eastAsia"/>
          <w:noProof/>
        </w:rPr>
      </w:pPr>
      <w:r w:rsidRPr="00C13D25">
        <w:rPr>
          <w:rFonts w:asciiTheme="minorHAnsi" w:hAnsiTheme="minorHAnsi" w:hint="eastAsia"/>
          <w:noProof/>
        </w:rPr>
        <w:t>学校においては，「答えのない問題」を発見してその原因について考え，最善解を導くために必要な専門的知識及び汎用的能力を鍛えること，あるいは，実習や体験活動などを伴う質の高い効果的な教育によって知的な基礎に裏付けられた技術や技能を身に付けることができる．また，授業ための事前の準備（資料の下調べや読書，思考，学生同士の議論など），授業の受講（教員の直接指導，その中での教員と学習者，学習者同士の対話や意思疎通など），事後の展開（授業内容の確認や理解の深化のための探究，さらなる討論や対話など）やインターンシップやサービス・ラーニング等の体験活動など，事前の準備，授業の受講，事後の展開を通した主体的な学びに要する総学習時間の確保することができる．さらに，学生の主体的な学びを確立し，十分な質を伴った学習時間が実質的に増加・確保できる．</w:t>
      </w:r>
    </w:p>
    <w:p w14:paraId="37D36D28" w14:textId="00A8CA2C" w:rsidR="00E46478" w:rsidRDefault="00C13D25" w:rsidP="00C13D25">
      <w:pPr>
        <w:jc w:val="left"/>
        <w:rPr>
          <w:rFonts w:asciiTheme="minorHAnsi" w:hAnsiTheme="minorHAnsi"/>
          <w:noProof/>
        </w:rPr>
      </w:pPr>
      <w:r w:rsidRPr="00C13D25">
        <w:rPr>
          <w:rFonts w:asciiTheme="minorHAnsi" w:hAnsiTheme="minorHAnsi" w:hint="eastAsia"/>
          <w:noProof/>
        </w:rPr>
        <w:t xml:space="preserve">　また，この学習支援を実施するためにも，自学学習をする児童生徒の利用目的や学習方法にあわせ，</w:t>
      </w:r>
      <w:r w:rsidRPr="00C13D25">
        <w:rPr>
          <w:rFonts w:asciiTheme="minorHAnsi" w:hAnsiTheme="minorHAnsi" w:hint="eastAsia"/>
          <w:noProof/>
        </w:rPr>
        <w:t>ICT</w:t>
      </w:r>
      <w:r w:rsidRPr="00C13D25">
        <w:rPr>
          <w:rFonts w:asciiTheme="minorHAnsi" w:hAnsiTheme="minorHAnsi" w:hint="eastAsia"/>
          <w:noProof/>
        </w:rPr>
        <w:t>を柔軟に活用し，効率的に学習を進めるための総合的な学習環境であるラーニング・コモンズ（</w:t>
      </w:r>
      <w:r w:rsidRPr="00C13D25">
        <w:rPr>
          <w:rFonts w:asciiTheme="minorHAnsi" w:hAnsiTheme="minorHAnsi" w:hint="eastAsia"/>
          <w:noProof/>
        </w:rPr>
        <w:t>Learning Commons</w:t>
      </w:r>
      <w:r w:rsidRPr="00C13D25">
        <w:rPr>
          <w:rFonts w:asciiTheme="minorHAnsi" w:hAnsiTheme="minorHAnsi" w:hint="eastAsia"/>
          <w:noProof/>
        </w:rPr>
        <w:t>）を各学校に整備する必要がある．</w:t>
      </w:r>
    </w:p>
    <w:p w14:paraId="6660A4EB" w14:textId="24A3A849" w:rsidR="00D62766" w:rsidRDefault="00D62766" w:rsidP="00C13D25">
      <w:pPr>
        <w:jc w:val="left"/>
        <w:rPr>
          <w:rFonts w:asciiTheme="minorHAnsi" w:hAnsiTheme="minorHAnsi"/>
          <w:noProof/>
        </w:rPr>
      </w:pPr>
    </w:p>
    <w:p w14:paraId="357BC074" w14:textId="6792E400" w:rsidR="00D62766" w:rsidRDefault="00D62766" w:rsidP="00C13D25">
      <w:pPr>
        <w:jc w:val="left"/>
        <w:rPr>
          <w:rFonts w:asciiTheme="minorHAnsi" w:hAnsiTheme="minorHAnsi"/>
          <w:noProof/>
        </w:rPr>
      </w:pPr>
    </w:p>
    <w:p w14:paraId="0941C73E" w14:textId="3B8556F0" w:rsidR="00D62766" w:rsidRDefault="00D62766" w:rsidP="00C13D25">
      <w:pPr>
        <w:jc w:val="left"/>
        <w:rPr>
          <w:rFonts w:asciiTheme="minorHAnsi" w:hAnsiTheme="minorHAnsi"/>
          <w:noProof/>
        </w:rPr>
      </w:pPr>
    </w:p>
    <w:p w14:paraId="0564FE9F" w14:textId="77777777" w:rsidR="00D62766" w:rsidRDefault="00D62766" w:rsidP="00C13D25">
      <w:pPr>
        <w:jc w:val="left"/>
        <w:rPr>
          <w:rFonts w:asciiTheme="minorHAnsi" w:hAnsiTheme="minorHAnsi" w:hint="eastAsia"/>
          <w:noProof/>
        </w:rPr>
      </w:pPr>
    </w:p>
    <w:p w14:paraId="556D14FA" w14:textId="19187748" w:rsidR="00865CCC" w:rsidRPr="007E1C8D" w:rsidRDefault="00865CCC" w:rsidP="00E46478">
      <w:pPr>
        <w:jc w:val="left"/>
        <w:rPr>
          <w:rFonts w:asciiTheme="majorEastAsia" w:eastAsiaTheme="majorEastAsia" w:hAnsiTheme="majorEastAsia"/>
          <w:noProof/>
        </w:rPr>
      </w:pPr>
      <w:r w:rsidRPr="007E1C8D">
        <w:rPr>
          <w:rFonts w:asciiTheme="majorEastAsia" w:eastAsiaTheme="majorEastAsia" w:hAnsiTheme="majorEastAsia" w:hint="eastAsia"/>
          <w:noProof/>
        </w:rPr>
        <w:lastRenderedPageBreak/>
        <w:t>参考文献</w:t>
      </w:r>
    </w:p>
    <w:p w14:paraId="5AA4BB1A" w14:textId="60B97A61" w:rsidR="00865CCC" w:rsidRPr="00E46478" w:rsidRDefault="00865CCC" w:rsidP="00E46478">
      <w:pPr>
        <w:jc w:val="left"/>
        <w:rPr>
          <w:rFonts w:asciiTheme="minorHAnsi" w:hAnsiTheme="minorHAnsi"/>
          <w:noProof/>
        </w:rPr>
      </w:pPr>
      <w:r>
        <w:rPr>
          <w:rFonts w:asciiTheme="minorHAnsi" w:hAnsiTheme="minorHAnsi" w:hint="eastAsia"/>
          <w:noProof/>
        </w:rPr>
        <w:t>(1)</w:t>
      </w:r>
      <w:r>
        <w:rPr>
          <w:rFonts w:asciiTheme="minorHAnsi" w:hAnsiTheme="minorHAnsi" w:hint="eastAsia"/>
          <w:noProof/>
        </w:rPr>
        <w:t>久世均：遠隔教育特講，</w:t>
      </w:r>
      <w:r>
        <w:rPr>
          <w:rFonts w:asciiTheme="minorHAnsi" w:hAnsiTheme="minorHAnsi" w:hint="eastAsia"/>
          <w:noProof/>
        </w:rPr>
        <w:t>2022.7</w:t>
      </w:r>
      <w:r>
        <w:rPr>
          <w:rFonts w:asciiTheme="minorHAnsi" w:hAnsiTheme="minorHAnsi" w:hint="eastAsia"/>
          <w:noProof/>
        </w:rPr>
        <w:t>，岐阜女子大学</w:t>
      </w:r>
    </w:p>
    <w:sectPr w:rsidR="00865CCC" w:rsidRPr="00E46478" w:rsidSect="00865CCC">
      <w:type w:val="continuous"/>
      <w:pgSz w:w="11906" w:h="16838" w:code="9"/>
      <w:pgMar w:top="1701" w:right="1418" w:bottom="1418" w:left="1418" w:header="720" w:footer="720" w:gutter="0"/>
      <w:cols w:num="2"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5040" w14:textId="77777777" w:rsidR="004172FC" w:rsidRDefault="004172FC" w:rsidP="007821AF">
      <w:pPr>
        <w:spacing w:line="240" w:lineRule="auto"/>
      </w:pPr>
      <w:r>
        <w:separator/>
      </w:r>
    </w:p>
  </w:endnote>
  <w:endnote w:type="continuationSeparator" w:id="0">
    <w:p w14:paraId="2B9C84C9" w14:textId="77777777" w:rsidR="004172FC" w:rsidRDefault="004172FC" w:rsidP="00782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3172" w14:textId="77777777" w:rsidR="004172FC" w:rsidRDefault="004172FC" w:rsidP="007821AF">
      <w:pPr>
        <w:spacing w:line="240" w:lineRule="auto"/>
      </w:pPr>
      <w:r>
        <w:separator/>
      </w:r>
    </w:p>
  </w:footnote>
  <w:footnote w:type="continuationSeparator" w:id="0">
    <w:p w14:paraId="69DF8DA6" w14:textId="77777777" w:rsidR="004172FC" w:rsidRDefault="004172FC" w:rsidP="007821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104E8"/>
    <w:multiLevelType w:val="hybridMultilevel"/>
    <w:tmpl w:val="89C8665E"/>
    <w:lvl w:ilvl="0" w:tplc="1338A91E">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70A3"/>
    <w:multiLevelType w:val="hybridMultilevel"/>
    <w:tmpl w:val="B396F07E"/>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053"/>
    <w:multiLevelType w:val="hybridMultilevel"/>
    <w:tmpl w:val="D8D63EB8"/>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A71894"/>
    <w:multiLevelType w:val="hybridMultilevel"/>
    <w:tmpl w:val="29E6C1C6"/>
    <w:lvl w:ilvl="0" w:tplc="B34AA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60BC5"/>
    <w:multiLevelType w:val="hybridMultilevel"/>
    <w:tmpl w:val="53F41A3C"/>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A7516"/>
    <w:multiLevelType w:val="hybridMultilevel"/>
    <w:tmpl w:val="747E9084"/>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68E4"/>
    <w:multiLevelType w:val="hybridMultilevel"/>
    <w:tmpl w:val="BC7A30F2"/>
    <w:lvl w:ilvl="0" w:tplc="236E9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B129A6"/>
    <w:multiLevelType w:val="hybridMultilevel"/>
    <w:tmpl w:val="03CC2376"/>
    <w:lvl w:ilvl="0" w:tplc="236E91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024BC7"/>
    <w:multiLevelType w:val="hybridMultilevel"/>
    <w:tmpl w:val="CF3A7132"/>
    <w:lvl w:ilvl="0" w:tplc="236E91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0"/>
  </w:num>
  <w:num w:numId="5">
    <w:abstractNumId w:val="6"/>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AF"/>
    <w:rsid w:val="00016DF7"/>
    <w:rsid w:val="00037806"/>
    <w:rsid w:val="00043A4D"/>
    <w:rsid w:val="00047209"/>
    <w:rsid w:val="00055CDA"/>
    <w:rsid w:val="00064CEB"/>
    <w:rsid w:val="00075459"/>
    <w:rsid w:val="000854C6"/>
    <w:rsid w:val="000D3230"/>
    <w:rsid w:val="00113AF1"/>
    <w:rsid w:val="001149BA"/>
    <w:rsid w:val="00117D99"/>
    <w:rsid w:val="00117E70"/>
    <w:rsid w:val="00125744"/>
    <w:rsid w:val="001337CA"/>
    <w:rsid w:val="001350E9"/>
    <w:rsid w:val="00147C22"/>
    <w:rsid w:val="00152B4A"/>
    <w:rsid w:val="00160B74"/>
    <w:rsid w:val="00164AF7"/>
    <w:rsid w:val="00190B02"/>
    <w:rsid w:val="001A106A"/>
    <w:rsid w:val="001B0C96"/>
    <w:rsid w:val="001B2A9F"/>
    <w:rsid w:val="001B7F78"/>
    <w:rsid w:val="001C050A"/>
    <w:rsid w:val="001C33F6"/>
    <w:rsid w:val="001C710C"/>
    <w:rsid w:val="001C71C4"/>
    <w:rsid w:val="001D37FB"/>
    <w:rsid w:val="001E40AE"/>
    <w:rsid w:val="001E6E0F"/>
    <w:rsid w:val="002045C6"/>
    <w:rsid w:val="00232A8C"/>
    <w:rsid w:val="00232E91"/>
    <w:rsid w:val="002500DE"/>
    <w:rsid w:val="00262E1E"/>
    <w:rsid w:val="002641DD"/>
    <w:rsid w:val="002B30FC"/>
    <w:rsid w:val="002D7846"/>
    <w:rsid w:val="002E6E6A"/>
    <w:rsid w:val="003007E9"/>
    <w:rsid w:val="00301368"/>
    <w:rsid w:val="00316D48"/>
    <w:rsid w:val="00321464"/>
    <w:rsid w:val="0032566F"/>
    <w:rsid w:val="00325962"/>
    <w:rsid w:val="00325ABD"/>
    <w:rsid w:val="00337158"/>
    <w:rsid w:val="00341F1C"/>
    <w:rsid w:val="003448A6"/>
    <w:rsid w:val="00360A92"/>
    <w:rsid w:val="00374582"/>
    <w:rsid w:val="0037588C"/>
    <w:rsid w:val="0038025D"/>
    <w:rsid w:val="00380F7C"/>
    <w:rsid w:val="003A7337"/>
    <w:rsid w:val="003B383F"/>
    <w:rsid w:val="003B6BA6"/>
    <w:rsid w:val="003F4D4A"/>
    <w:rsid w:val="004172FC"/>
    <w:rsid w:val="0044640A"/>
    <w:rsid w:val="00465142"/>
    <w:rsid w:val="00480E3F"/>
    <w:rsid w:val="00497D4F"/>
    <w:rsid w:val="004A4B54"/>
    <w:rsid w:val="004A6C2D"/>
    <w:rsid w:val="004A74A9"/>
    <w:rsid w:val="004B31AD"/>
    <w:rsid w:val="004C79CE"/>
    <w:rsid w:val="004D0DEC"/>
    <w:rsid w:val="004E7F1E"/>
    <w:rsid w:val="004F2232"/>
    <w:rsid w:val="005023B3"/>
    <w:rsid w:val="00502C97"/>
    <w:rsid w:val="00510F19"/>
    <w:rsid w:val="00511AA3"/>
    <w:rsid w:val="00520353"/>
    <w:rsid w:val="0053028B"/>
    <w:rsid w:val="00562293"/>
    <w:rsid w:val="0056616A"/>
    <w:rsid w:val="00566C67"/>
    <w:rsid w:val="00593652"/>
    <w:rsid w:val="00593E36"/>
    <w:rsid w:val="005A0193"/>
    <w:rsid w:val="005A02C4"/>
    <w:rsid w:val="005A3A43"/>
    <w:rsid w:val="005C30AB"/>
    <w:rsid w:val="005C69D3"/>
    <w:rsid w:val="005C6D55"/>
    <w:rsid w:val="005F4F7D"/>
    <w:rsid w:val="0060728E"/>
    <w:rsid w:val="00612824"/>
    <w:rsid w:val="00613681"/>
    <w:rsid w:val="00631065"/>
    <w:rsid w:val="006329A8"/>
    <w:rsid w:val="0063575E"/>
    <w:rsid w:val="00651513"/>
    <w:rsid w:val="0068601C"/>
    <w:rsid w:val="006A1146"/>
    <w:rsid w:val="006B7F6F"/>
    <w:rsid w:val="006E0E96"/>
    <w:rsid w:val="006F4445"/>
    <w:rsid w:val="006F7243"/>
    <w:rsid w:val="00714B0C"/>
    <w:rsid w:val="007171AF"/>
    <w:rsid w:val="00717FB3"/>
    <w:rsid w:val="00730B8F"/>
    <w:rsid w:val="007533BF"/>
    <w:rsid w:val="007567C3"/>
    <w:rsid w:val="007677AA"/>
    <w:rsid w:val="007821AF"/>
    <w:rsid w:val="007A3CFE"/>
    <w:rsid w:val="007B56AA"/>
    <w:rsid w:val="007C6C57"/>
    <w:rsid w:val="007C6FA7"/>
    <w:rsid w:val="007D2FD5"/>
    <w:rsid w:val="007D78E1"/>
    <w:rsid w:val="007E1C8D"/>
    <w:rsid w:val="007F5C63"/>
    <w:rsid w:val="008319E9"/>
    <w:rsid w:val="008326BD"/>
    <w:rsid w:val="00835873"/>
    <w:rsid w:val="008453AA"/>
    <w:rsid w:val="00865CCC"/>
    <w:rsid w:val="00870334"/>
    <w:rsid w:val="008722C8"/>
    <w:rsid w:val="008767AD"/>
    <w:rsid w:val="008773B2"/>
    <w:rsid w:val="008C34C6"/>
    <w:rsid w:val="008E6FA9"/>
    <w:rsid w:val="00903462"/>
    <w:rsid w:val="00904CBA"/>
    <w:rsid w:val="0090539A"/>
    <w:rsid w:val="009244A1"/>
    <w:rsid w:val="00926626"/>
    <w:rsid w:val="00936086"/>
    <w:rsid w:val="00936F8E"/>
    <w:rsid w:val="00944364"/>
    <w:rsid w:val="009443AE"/>
    <w:rsid w:val="009459F9"/>
    <w:rsid w:val="00951EFF"/>
    <w:rsid w:val="009623AC"/>
    <w:rsid w:val="009A10B2"/>
    <w:rsid w:val="009A602C"/>
    <w:rsid w:val="009B477D"/>
    <w:rsid w:val="009D4A79"/>
    <w:rsid w:val="009E427F"/>
    <w:rsid w:val="009F78CD"/>
    <w:rsid w:val="00A51AFE"/>
    <w:rsid w:val="00A57B20"/>
    <w:rsid w:val="00A773BB"/>
    <w:rsid w:val="00A83821"/>
    <w:rsid w:val="00A86EF4"/>
    <w:rsid w:val="00A928DC"/>
    <w:rsid w:val="00A932A8"/>
    <w:rsid w:val="00AA39D3"/>
    <w:rsid w:val="00AC088D"/>
    <w:rsid w:val="00AD039A"/>
    <w:rsid w:val="00AD3634"/>
    <w:rsid w:val="00AE1A65"/>
    <w:rsid w:val="00AE3FA2"/>
    <w:rsid w:val="00AE60F7"/>
    <w:rsid w:val="00B00612"/>
    <w:rsid w:val="00B2120A"/>
    <w:rsid w:val="00B256A2"/>
    <w:rsid w:val="00B31570"/>
    <w:rsid w:val="00B321E7"/>
    <w:rsid w:val="00B50B42"/>
    <w:rsid w:val="00B51C4C"/>
    <w:rsid w:val="00B71E88"/>
    <w:rsid w:val="00B75D1B"/>
    <w:rsid w:val="00BB6930"/>
    <w:rsid w:val="00BC2EDE"/>
    <w:rsid w:val="00BC66B3"/>
    <w:rsid w:val="00BD57F3"/>
    <w:rsid w:val="00BE09E7"/>
    <w:rsid w:val="00BF332F"/>
    <w:rsid w:val="00BF691A"/>
    <w:rsid w:val="00C13D25"/>
    <w:rsid w:val="00C13DDA"/>
    <w:rsid w:val="00C24BBF"/>
    <w:rsid w:val="00C26C9A"/>
    <w:rsid w:val="00C307CE"/>
    <w:rsid w:val="00C559FF"/>
    <w:rsid w:val="00C572A9"/>
    <w:rsid w:val="00C70DCB"/>
    <w:rsid w:val="00C73784"/>
    <w:rsid w:val="00C74388"/>
    <w:rsid w:val="00C7455D"/>
    <w:rsid w:val="00C86F3E"/>
    <w:rsid w:val="00C95846"/>
    <w:rsid w:val="00CE24B3"/>
    <w:rsid w:val="00CF1D72"/>
    <w:rsid w:val="00CF4E8F"/>
    <w:rsid w:val="00CF6186"/>
    <w:rsid w:val="00D02676"/>
    <w:rsid w:val="00D20F00"/>
    <w:rsid w:val="00D348DD"/>
    <w:rsid w:val="00D36469"/>
    <w:rsid w:val="00D5323F"/>
    <w:rsid w:val="00D558EF"/>
    <w:rsid w:val="00D57C13"/>
    <w:rsid w:val="00D62766"/>
    <w:rsid w:val="00D7765A"/>
    <w:rsid w:val="00D812A8"/>
    <w:rsid w:val="00D83921"/>
    <w:rsid w:val="00D8596B"/>
    <w:rsid w:val="00DA6723"/>
    <w:rsid w:val="00DC6945"/>
    <w:rsid w:val="00DD02A3"/>
    <w:rsid w:val="00DE226E"/>
    <w:rsid w:val="00DE3285"/>
    <w:rsid w:val="00E02585"/>
    <w:rsid w:val="00E03E8F"/>
    <w:rsid w:val="00E062AA"/>
    <w:rsid w:val="00E16270"/>
    <w:rsid w:val="00E3243B"/>
    <w:rsid w:val="00E46478"/>
    <w:rsid w:val="00E55B2E"/>
    <w:rsid w:val="00E63D68"/>
    <w:rsid w:val="00E81677"/>
    <w:rsid w:val="00E818C0"/>
    <w:rsid w:val="00EB13E1"/>
    <w:rsid w:val="00EC3C0E"/>
    <w:rsid w:val="00F10F20"/>
    <w:rsid w:val="00F1165C"/>
    <w:rsid w:val="00F37A41"/>
    <w:rsid w:val="00F43DB4"/>
    <w:rsid w:val="00F457EA"/>
    <w:rsid w:val="00F46FA3"/>
    <w:rsid w:val="00F51A69"/>
    <w:rsid w:val="00F54B10"/>
    <w:rsid w:val="00F74594"/>
    <w:rsid w:val="00F81C53"/>
    <w:rsid w:val="00F86D6B"/>
    <w:rsid w:val="00F87CDA"/>
    <w:rsid w:val="00F92B66"/>
    <w:rsid w:val="00F92ED6"/>
    <w:rsid w:val="00FA1343"/>
    <w:rsid w:val="00FA4F8C"/>
    <w:rsid w:val="00FA723C"/>
    <w:rsid w:val="00FB7605"/>
    <w:rsid w:val="00FC6F98"/>
    <w:rsid w:val="00FD5EAD"/>
    <w:rsid w:val="00FE1D95"/>
    <w:rsid w:val="00FE4978"/>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5ACE1"/>
  <w15:chartTrackingRefBased/>
  <w15:docId w15:val="{F03A9D45-103B-4B47-95A1-5AC0E324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tLeast"/>
      <w:jc w:val="both"/>
    </w:pPr>
    <w:rPr>
      <w:rFonts w:ascii="ＭＳ 明朝" w:hAnsi="Times New Roman"/>
      <w:sz w:val="21"/>
    </w:rPr>
  </w:style>
  <w:style w:type="paragraph" w:styleId="1">
    <w:name w:val="heading 1"/>
    <w:basedOn w:val="a"/>
    <w:next w:val="a"/>
    <w:link w:val="10"/>
    <w:uiPriority w:val="9"/>
    <w:qFormat/>
    <w:rsid w:val="00D7765A"/>
    <w:pPr>
      <w:outlineLvl w:val="0"/>
    </w:pPr>
    <w:rPr>
      <w:noProof/>
    </w:rPr>
  </w:style>
  <w:style w:type="paragraph" w:styleId="5">
    <w:name w:val="heading 5"/>
    <w:basedOn w:val="a"/>
    <w:next w:val="a"/>
    <w:link w:val="50"/>
    <w:uiPriority w:val="9"/>
    <w:semiHidden/>
    <w:unhideWhenUsed/>
    <w:qFormat/>
    <w:rsid w:val="00AE3FA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spacing w:line="360" w:lineRule="atLeast"/>
    </w:pPr>
  </w:style>
  <w:style w:type="paragraph" w:styleId="a4">
    <w:name w:val="header"/>
    <w:basedOn w:val="a"/>
    <w:semiHidden/>
    <w:pPr>
      <w:tabs>
        <w:tab w:val="center" w:pos="4536"/>
        <w:tab w:val="right" w:pos="9072"/>
      </w:tabs>
      <w:spacing w:line="360" w:lineRule="atLeast"/>
    </w:pPr>
  </w:style>
  <w:style w:type="character" w:styleId="a5">
    <w:name w:val="Hyperlink"/>
    <w:uiPriority w:val="99"/>
    <w:unhideWhenUsed/>
    <w:rsid w:val="005C6D55"/>
    <w:rPr>
      <w:color w:val="0000FF"/>
      <w:u w:val="single"/>
    </w:rPr>
  </w:style>
  <w:style w:type="character" w:styleId="a6">
    <w:name w:val="Strong"/>
    <w:uiPriority w:val="22"/>
    <w:qFormat/>
    <w:rsid w:val="007B56AA"/>
    <w:rPr>
      <w:b/>
      <w:bCs/>
    </w:rPr>
  </w:style>
  <w:style w:type="character" w:customStyle="1" w:styleId="smalltxt1">
    <w:name w:val="smalltxt1"/>
    <w:rsid w:val="007B56AA"/>
    <w:rPr>
      <w:b w:val="0"/>
      <w:bCs w:val="0"/>
      <w:sz w:val="17"/>
      <w:szCs w:val="17"/>
    </w:rPr>
  </w:style>
  <w:style w:type="paragraph" w:styleId="a7">
    <w:name w:val="Balloon Text"/>
    <w:basedOn w:val="a"/>
    <w:link w:val="a8"/>
    <w:uiPriority w:val="99"/>
    <w:semiHidden/>
    <w:unhideWhenUsed/>
    <w:rsid w:val="00BF332F"/>
    <w:pPr>
      <w:spacing w:line="240" w:lineRule="auto"/>
    </w:pPr>
    <w:rPr>
      <w:rFonts w:ascii="Arial" w:eastAsia="ＭＳ ゴシック" w:hAnsi="Arial"/>
      <w:sz w:val="18"/>
      <w:szCs w:val="18"/>
    </w:rPr>
  </w:style>
  <w:style w:type="character" w:customStyle="1" w:styleId="a8">
    <w:name w:val="吹き出し (文字)"/>
    <w:link w:val="a7"/>
    <w:uiPriority w:val="99"/>
    <w:semiHidden/>
    <w:rsid w:val="00BF332F"/>
    <w:rPr>
      <w:rFonts w:ascii="Arial" w:eastAsia="ＭＳ ゴシック" w:hAnsi="Arial" w:cs="Times New Roman"/>
      <w:sz w:val="18"/>
      <w:szCs w:val="18"/>
    </w:rPr>
  </w:style>
  <w:style w:type="paragraph" w:customStyle="1" w:styleId="Default">
    <w:name w:val="Default"/>
    <w:rsid w:val="001350E9"/>
    <w:pPr>
      <w:widowControl w:val="0"/>
      <w:autoSpaceDE w:val="0"/>
      <w:autoSpaceDN w:val="0"/>
      <w:adjustRightInd w:val="0"/>
    </w:pPr>
    <w:rPr>
      <w:rFonts w:ascii="ＭＳs..." w:eastAsia="ＭＳs..." w:cs="ＭＳs..."/>
      <w:color w:val="000000"/>
      <w:sz w:val="24"/>
      <w:szCs w:val="24"/>
    </w:rPr>
  </w:style>
  <w:style w:type="paragraph" w:styleId="a9">
    <w:name w:val="Title"/>
    <w:basedOn w:val="a"/>
    <w:next w:val="a"/>
    <w:link w:val="aa"/>
    <w:uiPriority w:val="10"/>
    <w:qFormat/>
    <w:rsid w:val="00D7765A"/>
    <w:pPr>
      <w:spacing w:line="320" w:lineRule="exact"/>
      <w:jc w:val="center"/>
    </w:pPr>
    <w:rPr>
      <w:rFonts w:ascii="ＭＳ ゴシック" w:eastAsia="ＭＳ ゴシック"/>
      <w:noProof/>
      <w:sz w:val="32"/>
    </w:rPr>
  </w:style>
  <w:style w:type="character" w:customStyle="1" w:styleId="aa">
    <w:name w:val="表題 (文字)"/>
    <w:basedOn w:val="a0"/>
    <w:link w:val="a9"/>
    <w:uiPriority w:val="10"/>
    <w:rsid w:val="00D7765A"/>
    <w:rPr>
      <w:rFonts w:ascii="ＭＳ ゴシック" w:eastAsia="ＭＳ ゴシック" w:hAnsi="Times New Roman"/>
      <w:noProof/>
      <w:sz w:val="32"/>
    </w:rPr>
  </w:style>
  <w:style w:type="character" w:customStyle="1" w:styleId="10">
    <w:name w:val="見出し 1 (文字)"/>
    <w:basedOn w:val="a0"/>
    <w:link w:val="1"/>
    <w:uiPriority w:val="9"/>
    <w:rsid w:val="00D7765A"/>
    <w:rPr>
      <w:rFonts w:ascii="ＭＳ 明朝" w:hAnsi="Times New Roman"/>
      <w:noProof/>
      <w:sz w:val="21"/>
    </w:rPr>
  </w:style>
  <w:style w:type="paragraph" w:styleId="ab">
    <w:name w:val="List Paragraph"/>
    <w:basedOn w:val="a"/>
    <w:uiPriority w:val="34"/>
    <w:qFormat/>
    <w:rsid w:val="004A6C2D"/>
    <w:pPr>
      <w:ind w:leftChars="400" w:left="840"/>
    </w:pPr>
  </w:style>
  <w:style w:type="table" w:styleId="ac">
    <w:name w:val="Table Grid"/>
    <w:basedOn w:val="a1"/>
    <w:uiPriority w:val="59"/>
    <w:rsid w:val="0048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DE3285"/>
    <w:rPr>
      <w:color w:val="605E5C"/>
      <w:shd w:val="clear" w:color="auto" w:fill="E1DFDD"/>
    </w:rPr>
  </w:style>
  <w:style w:type="character" w:customStyle="1" w:styleId="50">
    <w:name w:val="見出し 5 (文字)"/>
    <w:basedOn w:val="a0"/>
    <w:link w:val="5"/>
    <w:uiPriority w:val="9"/>
    <w:semiHidden/>
    <w:rsid w:val="00AE3FA2"/>
    <w:rPr>
      <w:rFonts w:asciiTheme="majorHAnsi" w:eastAsiaTheme="majorEastAsia" w:hAnsiTheme="majorHAnsi" w:cstheme="majorBidi"/>
      <w:sz w:val="21"/>
    </w:rPr>
  </w:style>
  <w:style w:type="character" w:styleId="ad">
    <w:name w:val="FollowedHyperlink"/>
    <w:basedOn w:val="a0"/>
    <w:uiPriority w:val="99"/>
    <w:semiHidden/>
    <w:unhideWhenUsed/>
    <w:rsid w:val="00B75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3094">
      <w:bodyDiv w:val="1"/>
      <w:marLeft w:val="0"/>
      <w:marRight w:val="0"/>
      <w:marTop w:val="0"/>
      <w:marBottom w:val="0"/>
      <w:divBdr>
        <w:top w:val="none" w:sz="0" w:space="0" w:color="auto"/>
        <w:left w:val="none" w:sz="0" w:space="0" w:color="auto"/>
        <w:bottom w:val="none" w:sz="0" w:space="0" w:color="auto"/>
        <w:right w:val="none" w:sz="0" w:space="0" w:color="auto"/>
      </w:divBdr>
    </w:div>
    <w:div w:id="534343411">
      <w:bodyDiv w:val="1"/>
      <w:marLeft w:val="0"/>
      <w:marRight w:val="0"/>
      <w:marTop w:val="0"/>
      <w:marBottom w:val="0"/>
      <w:divBdr>
        <w:top w:val="none" w:sz="0" w:space="0" w:color="auto"/>
        <w:left w:val="none" w:sz="0" w:space="0" w:color="auto"/>
        <w:bottom w:val="none" w:sz="0" w:space="0" w:color="auto"/>
        <w:right w:val="none" w:sz="0" w:space="0" w:color="auto"/>
      </w:divBdr>
      <w:divsChild>
        <w:div w:id="1296377603">
          <w:marLeft w:val="0"/>
          <w:marRight w:val="0"/>
          <w:marTop w:val="0"/>
          <w:marBottom w:val="0"/>
          <w:divBdr>
            <w:top w:val="none" w:sz="0" w:space="0" w:color="auto"/>
            <w:left w:val="none" w:sz="0" w:space="0" w:color="auto"/>
            <w:bottom w:val="none" w:sz="0" w:space="0" w:color="auto"/>
            <w:right w:val="none" w:sz="0" w:space="0" w:color="auto"/>
          </w:divBdr>
          <w:divsChild>
            <w:div w:id="808480437">
              <w:marLeft w:val="0"/>
              <w:marRight w:val="0"/>
              <w:marTop w:val="0"/>
              <w:marBottom w:val="0"/>
              <w:divBdr>
                <w:top w:val="none" w:sz="0" w:space="0" w:color="auto"/>
                <w:left w:val="none" w:sz="0" w:space="0" w:color="auto"/>
                <w:bottom w:val="none" w:sz="0" w:space="0" w:color="auto"/>
                <w:right w:val="none" w:sz="0" w:space="0" w:color="auto"/>
              </w:divBdr>
              <w:divsChild>
                <w:div w:id="1802767656">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1043555918">
      <w:bodyDiv w:val="1"/>
      <w:marLeft w:val="0"/>
      <w:marRight w:val="0"/>
      <w:marTop w:val="0"/>
      <w:marBottom w:val="0"/>
      <w:divBdr>
        <w:top w:val="none" w:sz="0" w:space="0" w:color="auto"/>
        <w:left w:val="none" w:sz="0" w:space="0" w:color="auto"/>
        <w:bottom w:val="none" w:sz="0" w:space="0" w:color="auto"/>
        <w:right w:val="none" w:sz="0" w:space="0" w:color="auto"/>
      </w:divBdr>
    </w:div>
    <w:div w:id="1485387872">
      <w:bodyDiv w:val="1"/>
      <w:marLeft w:val="0"/>
      <w:marRight w:val="0"/>
      <w:marTop w:val="0"/>
      <w:marBottom w:val="0"/>
      <w:divBdr>
        <w:top w:val="none" w:sz="0" w:space="0" w:color="auto"/>
        <w:left w:val="none" w:sz="0" w:space="0" w:color="auto"/>
        <w:bottom w:val="none" w:sz="0" w:space="0" w:color="auto"/>
        <w:right w:val="none" w:sz="0" w:space="0" w:color="auto"/>
      </w:divBdr>
      <w:divsChild>
        <w:div w:id="1859197849">
          <w:marLeft w:val="0"/>
          <w:marRight w:val="0"/>
          <w:marTop w:val="0"/>
          <w:marBottom w:val="0"/>
          <w:divBdr>
            <w:top w:val="none" w:sz="0" w:space="0" w:color="auto"/>
            <w:left w:val="none" w:sz="0" w:space="0" w:color="auto"/>
            <w:bottom w:val="none" w:sz="0" w:space="0" w:color="auto"/>
            <w:right w:val="none" w:sz="0" w:space="0" w:color="auto"/>
          </w:divBdr>
          <w:divsChild>
            <w:div w:id="405420582">
              <w:marLeft w:val="0"/>
              <w:marRight w:val="0"/>
              <w:marTop w:val="0"/>
              <w:marBottom w:val="0"/>
              <w:divBdr>
                <w:top w:val="none" w:sz="0" w:space="0" w:color="auto"/>
                <w:left w:val="none" w:sz="0" w:space="0" w:color="auto"/>
                <w:bottom w:val="none" w:sz="0" w:space="0" w:color="auto"/>
                <w:right w:val="none" w:sz="0" w:space="0" w:color="auto"/>
              </w:divBdr>
              <w:divsChild>
                <w:div w:id="1779371310">
                  <w:marLeft w:val="0"/>
                  <w:marRight w:val="0"/>
                  <w:marTop w:val="0"/>
                  <w:marBottom w:val="0"/>
                  <w:divBdr>
                    <w:top w:val="none" w:sz="0" w:space="0" w:color="auto"/>
                    <w:left w:val="none" w:sz="0" w:space="0" w:color="auto"/>
                    <w:bottom w:val="none" w:sz="0" w:space="0" w:color="auto"/>
                    <w:right w:val="none" w:sz="0" w:space="0" w:color="auto"/>
                  </w:divBdr>
                  <w:divsChild>
                    <w:div w:id="1453672669">
                      <w:marLeft w:val="0"/>
                      <w:marRight w:val="0"/>
                      <w:marTop w:val="0"/>
                      <w:marBottom w:val="0"/>
                      <w:divBdr>
                        <w:top w:val="none" w:sz="0" w:space="0" w:color="auto"/>
                        <w:left w:val="none" w:sz="0" w:space="0" w:color="auto"/>
                        <w:bottom w:val="none" w:sz="0" w:space="0" w:color="auto"/>
                        <w:right w:val="none" w:sz="0" w:space="0" w:color="auto"/>
                      </w:divBdr>
                      <w:divsChild>
                        <w:div w:id="418329549">
                          <w:marLeft w:val="0"/>
                          <w:marRight w:val="0"/>
                          <w:marTop w:val="0"/>
                          <w:marBottom w:val="0"/>
                          <w:divBdr>
                            <w:top w:val="none" w:sz="0" w:space="0" w:color="auto"/>
                            <w:left w:val="none" w:sz="0" w:space="0" w:color="auto"/>
                            <w:bottom w:val="none" w:sz="0" w:space="0" w:color="auto"/>
                            <w:right w:val="none" w:sz="0" w:space="0" w:color="auto"/>
                          </w:divBdr>
                          <w:divsChild>
                            <w:div w:id="1766922269">
                              <w:marLeft w:val="0"/>
                              <w:marRight w:val="0"/>
                              <w:marTop w:val="0"/>
                              <w:marBottom w:val="5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2908">
      <w:bodyDiv w:val="1"/>
      <w:marLeft w:val="0"/>
      <w:marRight w:val="0"/>
      <w:marTop w:val="0"/>
      <w:marBottom w:val="0"/>
      <w:divBdr>
        <w:top w:val="none" w:sz="0" w:space="0" w:color="auto"/>
        <w:left w:val="none" w:sz="0" w:space="0" w:color="auto"/>
        <w:bottom w:val="none" w:sz="0" w:space="0" w:color="auto"/>
        <w:right w:val="none" w:sz="0" w:space="0" w:color="auto"/>
      </w:divBdr>
      <w:divsChild>
        <w:div w:id="1413968002">
          <w:marLeft w:val="0"/>
          <w:marRight w:val="0"/>
          <w:marTop w:val="0"/>
          <w:marBottom w:val="0"/>
          <w:divBdr>
            <w:top w:val="none" w:sz="0" w:space="0" w:color="auto"/>
            <w:left w:val="none" w:sz="0" w:space="0" w:color="auto"/>
            <w:bottom w:val="none" w:sz="0" w:space="0" w:color="auto"/>
            <w:right w:val="none" w:sz="0" w:space="0" w:color="auto"/>
          </w:divBdr>
          <w:divsChild>
            <w:div w:id="1239368734">
              <w:marLeft w:val="0"/>
              <w:marRight w:val="0"/>
              <w:marTop w:val="0"/>
              <w:marBottom w:val="0"/>
              <w:divBdr>
                <w:top w:val="none" w:sz="0" w:space="0" w:color="auto"/>
                <w:left w:val="none" w:sz="0" w:space="0" w:color="auto"/>
                <w:bottom w:val="none" w:sz="0" w:space="0" w:color="auto"/>
                <w:right w:val="none" w:sz="0" w:space="0" w:color="auto"/>
              </w:divBdr>
              <w:divsChild>
                <w:div w:id="748233228">
                  <w:marLeft w:val="0"/>
                  <w:marRight w:val="0"/>
                  <w:marTop w:val="33"/>
                  <w:marBottom w:val="33"/>
                  <w:divBdr>
                    <w:top w:val="single" w:sz="6" w:space="3" w:color="82CAB1"/>
                    <w:left w:val="single" w:sz="6" w:space="3" w:color="82CAB1"/>
                    <w:bottom w:val="single" w:sz="6" w:space="3" w:color="82CAB1"/>
                    <w:right w:val="single" w:sz="6" w:space="3" w:color="82CAB1"/>
                  </w:divBdr>
                </w:div>
              </w:divsChild>
            </w:div>
          </w:divsChild>
        </w:div>
      </w:divsChild>
    </w:div>
    <w:div w:id="20220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B2FA4-AB77-42F3-A08A-3433C0D4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1234</Words>
  <Characters>7037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原稿見本，原稿の書き方の説明</vt:lpstr>
      <vt:lpstr>原稿見本，原稿の書き方の説明</vt:lpstr>
    </vt:vector>
  </TitlesOfParts>
  <Company>十文字学園</Company>
  <LinksUpToDate>false</LinksUpToDate>
  <CharactersWithSpaces>8255</CharactersWithSpaces>
  <SharedDoc>false</SharedDoc>
  <HLinks>
    <vt:vector size="6" baseType="variant">
      <vt:variant>
        <vt:i4>7733249</vt:i4>
      </vt:variant>
      <vt:variant>
        <vt:i4>0</vt:i4>
      </vt:variant>
      <vt:variant>
        <vt:i4>0</vt:i4>
      </vt:variant>
      <vt:variant>
        <vt:i4>5</vt:i4>
      </vt:variant>
      <vt:variant>
        <vt:lpwstr>mailto:jsei-nenkai@jsei.jp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原稿見本，原稿の書き方の説明</dc:title>
  <dc:subject/>
  <dc:creator>k-adachi</dc:creator>
  <cp:keywords/>
  <cp:lastModifiedBy>久世 均</cp:lastModifiedBy>
  <cp:revision>4</cp:revision>
  <cp:lastPrinted>2022-06-28T07:07:00Z</cp:lastPrinted>
  <dcterms:created xsi:type="dcterms:W3CDTF">2023-06-27T05:20:00Z</dcterms:created>
  <dcterms:modified xsi:type="dcterms:W3CDTF">2023-06-27T05:38:00Z</dcterms:modified>
</cp:coreProperties>
</file>